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E0" w:rsidRDefault="00652305">
      <w:pPr>
        <w:ind w:left="374" w:hanging="374"/>
        <w:jc w:val="center"/>
        <w:rPr>
          <w:rFonts w:ascii="Garamond" w:eastAsia="Garamond" w:hAnsi="Garamond" w:cs="Garamond"/>
          <w:b/>
          <w:color w:val="000000"/>
          <w:sz w:val="28"/>
          <w:szCs w:val="28"/>
        </w:rPr>
      </w:pPr>
      <w:r>
        <w:rPr>
          <w:rFonts w:ascii="Garamond" w:eastAsia="Garamond" w:hAnsi="Garamond" w:cs="Garamond"/>
          <w:b/>
          <w:color w:val="000000"/>
          <w:sz w:val="28"/>
          <w:szCs w:val="28"/>
        </w:rPr>
        <w:t xml:space="preserve">A TODDLER SPEAKS OUT: </w:t>
      </w:r>
      <w:r w:rsidR="004C35ED">
        <w:rPr>
          <w:rFonts w:ascii="Garamond" w:eastAsia="Garamond" w:hAnsi="Garamond" w:cs="Garamond"/>
          <w:b/>
          <w:color w:val="000000"/>
          <w:sz w:val="28"/>
          <w:szCs w:val="28"/>
        </w:rPr>
        <w:t>PHYSIC AND MENTAL</w:t>
      </w:r>
      <w:r>
        <w:rPr>
          <w:rFonts w:ascii="Garamond" w:eastAsia="Garamond" w:hAnsi="Garamond" w:cs="Garamond"/>
          <w:b/>
          <w:color w:val="000000"/>
          <w:sz w:val="28"/>
          <w:szCs w:val="28"/>
        </w:rPr>
        <w:t xml:space="preserve"> ATTAINMENT IN A SINGLE PARENTING </w:t>
      </w:r>
    </w:p>
    <w:p w:rsidR="00C811E0" w:rsidRDefault="00C811E0">
      <w:pPr>
        <w:ind w:left="374" w:hanging="374"/>
        <w:jc w:val="center"/>
        <w:rPr>
          <w:rFonts w:ascii="Garamond" w:eastAsia="Garamond" w:hAnsi="Garamond" w:cs="Garamond"/>
          <w:b/>
          <w:color w:val="000000"/>
          <w:sz w:val="28"/>
          <w:szCs w:val="28"/>
        </w:rPr>
      </w:pPr>
    </w:p>
    <w:p w:rsidR="00C811E0" w:rsidRDefault="00C811E0">
      <w:pPr>
        <w:ind w:left="374" w:hanging="374"/>
        <w:jc w:val="center"/>
        <w:rPr>
          <w:rFonts w:ascii="Garamond" w:eastAsia="Garamond" w:hAnsi="Garamond" w:cs="Garamond"/>
          <w:b/>
          <w:color w:val="000000"/>
        </w:rPr>
      </w:pPr>
    </w:p>
    <w:p w:rsidR="00C811E0" w:rsidRDefault="00652305">
      <w:pPr>
        <w:ind w:left="374" w:hanging="374"/>
        <w:jc w:val="center"/>
        <w:rPr>
          <w:rFonts w:ascii="Garamond" w:eastAsia="Garamond" w:hAnsi="Garamond" w:cs="Garamond"/>
          <w:b/>
          <w:color w:val="000000"/>
        </w:rPr>
      </w:pPr>
      <w:r>
        <w:rPr>
          <w:rFonts w:ascii="Garamond" w:eastAsia="Garamond" w:hAnsi="Garamond" w:cs="Garamond"/>
          <w:b/>
          <w:color w:val="000000"/>
        </w:rPr>
        <w:t>Febti Ismiatun</w:t>
      </w:r>
      <w:r w:rsidR="00855909" w:rsidRPr="00855909">
        <w:rPr>
          <w:rFonts w:ascii="Garamond" w:eastAsia="Garamond" w:hAnsi="Garamond" w:cs="Garamond"/>
          <w:b/>
          <w:color w:val="000000"/>
          <w:vertAlign w:val="superscript"/>
        </w:rPr>
        <w:t>1</w:t>
      </w:r>
      <w:r w:rsidR="00855909">
        <w:rPr>
          <w:rFonts w:ascii="Garamond" w:eastAsia="Garamond" w:hAnsi="Garamond" w:cs="Garamond"/>
          <w:b/>
          <w:color w:val="000000"/>
        </w:rPr>
        <w:t xml:space="preserve">, </w:t>
      </w:r>
      <w:r w:rsidR="00B14062">
        <w:rPr>
          <w:rFonts w:ascii="Garamond" w:eastAsia="Garamond" w:hAnsi="Garamond" w:cs="Garamond"/>
          <w:b/>
          <w:color w:val="000000"/>
        </w:rPr>
        <w:t>Eko Suhartoyo</w:t>
      </w:r>
      <w:r w:rsidR="00855909" w:rsidRPr="00855909">
        <w:rPr>
          <w:rFonts w:ascii="Garamond" w:eastAsia="Garamond" w:hAnsi="Garamond" w:cs="Garamond"/>
          <w:b/>
          <w:color w:val="000000"/>
          <w:vertAlign w:val="superscript"/>
        </w:rPr>
        <w:t>2</w:t>
      </w:r>
    </w:p>
    <w:p w:rsidR="00C811E0" w:rsidRDefault="00855909">
      <w:pPr>
        <w:tabs>
          <w:tab w:val="center" w:pos="4535"/>
          <w:tab w:val="right" w:pos="9071"/>
        </w:tabs>
        <w:ind w:left="374" w:hanging="374"/>
        <w:jc w:val="center"/>
        <w:rPr>
          <w:rFonts w:ascii="Garamond" w:eastAsia="Garamond" w:hAnsi="Garamond" w:cs="Garamond"/>
          <w:color w:val="000000"/>
        </w:rPr>
      </w:pPr>
      <w:r w:rsidRPr="00855909">
        <w:rPr>
          <w:rFonts w:ascii="Garamond" w:eastAsia="Garamond" w:hAnsi="Garamond" w:cs="Garamond"/>
          <w:color w:val="000000"/>
          <w:vertAlign w:val="superscript"/>
        </w:rPr>
        <w:t>1,2</w:t>
      </w:r>
      <w:r w:rsidR="00652305">
        <w:rPr>
          <w:rFonts w:ascii="Garamond" w:eastAsia="Garamond" w:hAnsi="Garamond" w:cs="Garamond"/>
          <w:color w:val="000000"/>
        </w:rPr>
        <w:t>Universitas Islam Malang, Indonesia</w:t>
      </w:r>
    </w:p>
    <w:p w:rsidR="00C811E0" w:rsidRPr="00855909" w:rsidRDefault="00680AE4">
      <w:pPr>
        <w:ind w:left="374" w:hanging="374"/>
        <w:jc w:val="center"/>
        <w:rPr>
          <w:rFonts w:ascii="Garamond" w:eastAsia="Garamond" w:hAnsi="Garamond" w:cs="Garamond"/>
          <w:b/>
          <w:color w:val="000000"/>
        </w:rPr>
      </w:pPr>
      <w:r w:rsidRPr="00855909">
        <w:rPr>
          <w:rFonts w:ascii="Garamond" w:eastAsia="Garamond" w:hAnsi="Garamond" w:cs="Garamond"/>
          <w:color w:val="000000"/>
        </w:rPr>
        <w:t>Email:</w:t>
      </w:r>
      <w:r w:rsidRPr="00855909">
        <w:rPr>
          <w:rFonts w:ascii="Garamond" w:eastAsia="Garamond" w:hAnsi="Garamond" w:cs="Garamond"/>
          <w:b/>
          <w:color w:val="000000"/>
        </w:rPr>
        <w:t xml:space="preserve"> </w:t>
      </w:r>
      <w:r w:rsidR="00855909" w:rsidRPr="00855909">
        <w:rPr>
          <w:rFonts w:ascii="Garamond" w:eastAsia="Garamond" w:hAnsi="Garamond" w:cs="Garamond"/>
          <w:b/>
          <w:color w:val="000000"/>
          <w:vertAlign w:val="superscript"/>
        </w:rPr>
        <w:t>1</w:t>
      </w:r>
      <w:hyperlink r:id="rId9" w:history="1">
        <w:r w:rsidR="00652305" w:rsidRPr="00855909">
          <w:rPr>
            <w:rStyle w:val="Hyperlink"/>
            <w:rFonts w:ascii="Garamond" w:eastAsia="Garamond" w:hAnsi="Garamond" w:cs="Garamond"/>
            <w:b/>
          </w:rPr>
          <w:t>febtiismi@unisma.ac.id</w:t>
        </w:r>
      </w:hyperlink>
      <w:r w:rsidR="00652305" w:rsidRPr="00855909">
        <w:rPr>
          <w:rFonts w:ascii="Garamond" w:eastAsia="Garamond" w:hAnsi="Garamond" w:cs="Garamond"/>
          <w:b/>
          <w:color w:val="000000"/>
        </w:rPr>
        <w:t xml:space="preserve"> </w:t>
      </w:r>
      <w:r w:rsidR="00855909">
        <w:rPr>
          <w:rFonts w:ascii="Garamond" w:eastAsia="Garamond" w:hAnsi="Garamond" w:cs="Garamond"/>
          <w:b/>
          <w:color w:val="000000"/>
        </w:rPr>
        <w:t xml:space="preserve">(082131040686); </w:t>
      </w:r>
      <w:r w:rsidR="00855909" w:rsidRPr="00855909">
        <w:rPr>
          <w:rFonts w:ascii="Garamond" w:eastAsia="Garamond" w:hAnsi="Garamond" w:cs="Garamond"/>
          <w:b/>
          <w:color w:val="000000"/>
          <w:vertAlign w:val="superscript"/>
        </w:rPr>
        <w:t>2</w:t>
      </w:r>
      <w:hyperlink r:id="rId10" w:history="1">
        <w:r w:rsidR="00B14062" w:rsidRPr="009C2A8E">
          <w:rPr>
            <w:rStyle w:val="Hyperlink"/>
            <w:rFonts w:ascii="Garamond" w:eastAsia="Garamond" w:hAnsi="Garamond" w:cs="Garamond"/>
            <w:b/>
          </w:rPr>
          <w:t>suhartoyoeko@unisma.ac.id</w:t>
        </w:r>
      </w:hyperlink>
      <w:r w:rsidR="00B14062">
        <w:rPr>
          <w:rFonts w:ascii="Garamond" w:eastAsia="Garamond" w:hAnsi="Garamond" w:cs="Garamond"/>
          <w:b/>
          <w:color w:val="000000"/>
        </w:rPr>
        <w:t xml:space="preserve"> (081232752666</w:t>
      </w:r>
      <w:bookmarkStart w:id="0" w:name="_GoBack"/>
      <w:bookmarkEnd w:id="0"/>
      <w:r w:rsidR="00855909">
        <w:rPr>
          <w:rFonts w:ascii="Garamond" w:eastAsia="Garamond" w:hAnsi="Garamond" w:cs="Garamond"/>
          <w:b/>
          <w:color w:val="000000"/>
        </w:rPr>
        <w:t>)</w:t>
      </w:r>
      <w:hyperlink r:id="rId11"/>
    </w:p>
    <w:p w:rsidR="00C811E0" w:rsidRDefault="00C811E0">
      <w:pPr>
        <w:ind w:left="374" w:hanging="374"/>
        <w:jc w:val="center"/>
        <w:rPr>
          <w:rFonts w:ascii="Garamond" w:eastAsia="Garamond" w:hAnsi="Garamond" w:cs="Garamond"/>
          <w:b/>
          <w:color w:val="000000"/>
        </w:rPr>
      </w:pPr>
    </w:p>
    <w:p w:rsidR="00C811E0" w:rsidRDefault="00680AE4">
      <w:pPr>
        <w:ind w:left="374" w:hanging="374"/>
        <w:jc w:val="center"/>
        <w:rPr>
          <w:rFonts w:ascii="Garamond" w:eastAsia="Garamond" w:hAnsi="Garamond" w:cs="Garamond"/>
          <w:b/>
          <w:color w:val="000000"/>
        </w:rPr>
      </w:pPr>
      <w:r>
        <w:rPr>
          <w:rFonts w:ascii="Garamond" w:eastAsia="Garamond" w:hAnsi="Garamond" w:cs="Garamond"/>
          <w:b/>
          <w:color w:val="000000"/>
        </w:rPr>
        <w:t>ABSTRACT</w:t>
      </w:r>
    </w:p>
    <w:p w:rsidR="00C811E0" w:rsidRDefault="00C811E0">
      <w:pPr>
        <w:ind w:left="374" w:hanging="374"/>
        <w:jc w:val="center"/>
        <w:rPr>
          <w:rFonts w:ascii="Garamond" w:eastAsia="Garamond" w:hAnsi="Garamond" w:cs="Garamond"/>
          <w:b/>
          <w:color w:val="000000"/>
        </w:rPr>
      </w:pPr>
    </w:p>
    <w:p w:rsidR="0036475C" w:rsidRPr="0036475C" w:rsidRDefault="00A878AF" w:rsidP="0036475C">
      <w:pPr>
        <w:spacing w:line="276" w:lineRule="auto"/>
        <w:ind w:right="140"/>
        <w:jc w:val="both"/>
        <w:rPr>
          <w:rFonts w:ascii="Garamond" w:hAnsi="Garamond"/>
          <w:i/>
        </w:rPr>
      </w:pPr>
      <w:r>
        <w:rPr>
          <w:rFonts w:ascii="Garamond" w:hAnsi="Garamond"/>
          <w:i/>
        </w:rPr>
        <w:t>Deriving from many cases in a single parenting that effects the children’s physic and mental development direct</w:t>
      </w:r>
      <w:r w:rsidR="0028560D">
        <w:rPr>
          <w:rFonts w:ascii="Garamond" w:hAnsi="Garamond"/>
          <w:i/>
        </w:rPr>
        <w:t>s this study to be worth-conducting. This study aimed at investigating the toddler’s physical and mental growth in a single parenting through qualitative approach. A narrative design was employed to reveal the untold story of a toddler in a single parenting through participatory o</w:t>
      </w:r>
      <w:r w:rsidR="00E40813">
        <w:rPr>
          <w:rFonts w:ascii="Garamond" w:hAnsi="Garamond"/>
          <w:i/>
        </w:rPr>
        <w:t xml:space="preserve">bservation. Then narrative analysis was applied based on these procedures: </w:t>
      </w:r>
      <w:r w:rsidR="00E40813" w:rsidRPr="00E40813">
        <w:rPr>
          <w:rFonts w:ascii="Garamond" w:hAnsi="Garamond"/>
          <w:i/>
        </w:rPr>
        <w:t xml:space="preserve">(1) observing the research object, (2) classifying the data, (3) interpreting data, and (4) (re)checking the data interpretation with the subject of research in order to search out verification </w:t>
      </w:r>
      <w:r w:rsidR="00E40813" w:rsidRPr="00E40813">
        <w:rPr>
          <w:rFonts w:ascii="Garamond" w:hAnsi="Garamond"/>
          <w:i/>
        </w:rPr>
        <w:fldChar w:fldCharType="begin" w:fldLock="1"/>
      </w:r>
      <w:r w:rsidR="00E40813" w:rsidRPr="00E40813">
        <w:rPr>
          <w:rFonts w:ascii="Garamond" w:hAnsi="Garamond"/>
          <w:i/>
        </w:rPr>
        <w:instrText>ADDIN CSL_CITATION {"citationItems":[{"id":"ITEM-1","itemData":{"DOI":"10.1017/CBO9781107415324.004","ISBN":"9781412995306","ISSN":"1098-6596","PMID":"14572773","abstract":"The author presents and discusses five key approaches to qualitative research processes.","author":[{"dropping-particle":"","family":"Creswell","given":"John W.","non-dropping-particle":"","parse-names":false,"suffix":""},{"dropping-particle":"","family":"Poth","given":"C.N.","non-dropping-particle":"","parse-names":false,"suffix":""}],"container-title":"Qualitative Inquiry &amp; Research Design: Choosing Among Five Approaches","id":"ITEM-1","issued":{"date-parts":[["2018"]]},"page":"65-110","title":"Five Qualitative Approaches to Inquiry","type":"chapter"},"uris":["http://www.mendeley.com/documents/?uuid=f4b32228-b9b1-4538-8066-abec3c971b08"]}],"mendeley":{"formattedCitation":"(Creswell &amp; Poth, 2018)","plainTextFormattedCitation":"(Creswell &amp; Poth, 2018)","previouslyFormattedCitation":"(Creswell &amp; Poth, 2018)"},"properties":{"noteIndex":0},"schema":"https://github.com/citation-style-language/schema/raw/master/csl-citation.json"}</w:instrText>
      </w:r>
      <w:r w:rsidR="00E40813" w:rsidRPr="00E40813">
        <w:rPr>
          <w:rFonts w:ascii="Garamond" w:hAnsi="Garamond"/>
          <w:i/>
        </w:rPr>
        <w:fldChar w:fldCharType="separate"/>
      </w:r>
      <w:r w:rsidR="00E40813" w:rsidRPr="00E40813">
        <w:rPr>
          <w:rFonts w:ascii="Garamond" w:hAnsi="Garamond"/>
          <w:i/>
          <w:noProof/>
        </w:rPr>
        <w:t>(Creswell &amp; Poth, 2018)</w:t>
      </w:r>
      <w:r w:rsidR="00E40813" w:rsidRPr="00E40813">
        <w:rPr>
          <w:rFonts w:ascii="Garamond" w:hAnsi="Garamond"/>
          <w:i/>
        </w:rPr>
        <w:fldChar w:fldCharType="end"/>
      </w:r>
      <w:r w:rsidR="00E40813">
        <w:rPr>
          <w:rFonts w:ascii="Garamond" w:hAnsi="Garamond"/>
          <w:i/>
        </w:rPr>
        <w:t xml:space="preserve">. Afterwards, the results were found that a toddler could meet his basic needs of life from a single parent through three aspects, </w:t>
      </w:r>
      <w:r w:rsidR="00E40813" w:rsidRPr="00E40813">
        <w:rPr>
          <w:rFonts w:ascii="Garamond" w:hAnsi="Garamond"/>
          <w:i/>
        </w:rPr>
        <w:t>such as child’s physical-biological education, child’s spiritual education, and child’s socio-cultural education</w:t>
      </w:r>
      <w:r w:rsidR="00E40813">
        <w:rPr>
          <w:rFonts w:ascii="Garamond" w:hAnsi="Garamond"/>
          <w:i/>
        </w:rPr>
        <w:t xml:space="preserve">. </w:t>
      </w:r>
      <w:r w:rsidR="0036475C" w:rsidRPr="0036475C">
        <w:rPr>
          <w:rFonts w:ascii="Garamond" w:hAnsi="Garamond"/>
          <w:i/>
        </w:rPr>
        <w:t xml:space="preserve">Thus, this study has emphasized the </w:t>
      </w:r>
      <w:r w:rsidR="00E40813">
        <w:rPr>
          <w:rFonts w:ascii="Garamond" w:hAnsi="Garamond"/>
          <w:i/>
        </w:rPr>
        <w:t>potential</w:t>
      </w:r>
      <w:r w:rsidR="0036475C" w:rsidRPr="0036475C">
        <w:rPr>
          <w:rFonts w:ascii="Garamond" w:hAnsi="Garamond"/>
          <w:i/>
        </w:rPr>
        <w:t xml:space="preserve"> of </w:t>
      </w:r>
      <w:r w:rsidR="00E40813">
        <w:rPr>
          <w:rFonts w:ascii="Garamond" w:hAnsi="Garamond"/>
          <w:i/>
        </w:rPr>
        <w:t xml:space="preserve">toodler’s physic and mental attainment </w:t>
      </w:r>
      <w:r w:rsidR="0036475C" w:rsidRPr="0036475C">
        <w:rPr>
          <w:rFonts w:ascii="Garamond" w:hAnsi="Garamond"/>
          <w:i/>
        </w:rPr>
        <w:t xml:space="preserve">in context. Suggestions were </w:t>
      </w:r>
      <w:r w:rsidR="00E40813">
        <w:rPr>
          <w:rFonts w:ascii="Garamond" w:hAnsi="Garamond"/>
          <w:i/>
        </w:rPr>
        <w:t>then</w:t>
      </w:r>
      <w:r w:rsidR="0036475C" w:rsidRPr="0036475C">
        <w:rPr>
          <w:rFonts w:ascii="Garamond" w:hAnsi="Garamond"/>
          <w:i/>
        </w:rPr>
        <w:t xml:space="preserve"> presented at the end of this </w:t>
      </w:r>
      <w:r w:rsidR="00E40813">
        <w:rPr>
          <w:rFonts w:ascii="Garamond" w:hAnsi="Garamond"/>
          <w:i/>
        </w:rPr>
        <w:t>article</w:t>
      </w:r>
      <w:r w:rsidR="0036475C" w:rsidRPr="0036475C">
        <w:rPr>
          <w:rFonts w:ascii="Garamond" w:hAnsi="Garamond"/>
          <w:i/>
        </w:rPr>
        <w:t>.</w:t>
      </w:r>
    </w:p>
    <w:p w:rsidR="00C811E0" w:rsidRDefault="00C811E0" w:rsidP="0036475C">
      <w:pPr>
        <w:ind w:right="140"/>
        <w:jc w:val="both"/>
        <w:rPr>
          <w:rFonts w:ascii="Garamond" w:eastAsia="Garamond" w:hAnsi="Garamond" w:cs="Garamond"/>
          <w:i/>
        </w:rPr>
      </w:pPr>
    </w:p>
    <w:p w:rsidR="00C811E0" w:rsidRDefault="00C811E0">
      <w:pPr>
        <w:jc w:val="both"/>
        <w:rPr>
          <w:rFonts w:ascii="Garamond" w:eastAsia="Garamond" w:hAnsi="Garamond" w:cs="Garamond"/>
        </w:rPr>
      </w:pPr>
    </w:p>
    <w:p w:rsidR="00C811E0" w:rsidRDefault="00680AE4">
      <w:pPr>
        <w:jc w:val="both"/>
        <w:rPr>
          <w:rFonts w:ascii="Garamond" w:eastAsia="Garamond" w:hAnsi="Garamond" w:cs="Garamond"/>
        </w:rPr>
      </w:pPr>
      <w:r>
        <w:rPr>
          <w:rFonts w:ascii="Garamond" w:eastAsia="Garamond" w:hAnsi="Garamond" w:cs="Garamond"/>
          <w:b/>
        </w:rPr>
        <w:t>Keywords:</w:t>
      </w:r>
      <w:r>
        <w:rPr>
          <w:rFonts w:ascii="Garamond" w:eastAsia="Garamond" w:hAnsi="Garamond" w:cs="Garamond"/>
        </w:rPr>
        <w:t xml:space="preserve"> </w:t>
      </w:r>
      <w:r w:rsidR="00E40813">
        <w:rPr>
          <w:rFonts w:ascii="Garamond" w:eastAsia="Garamond" w:hAnsi="Garamond" w:cs="Garamond"/>
          <w:i/>
        </w:rPr>
        <w:t>Single parent</w:t>
      </w:r>
      <w:r>
        <w:rPr>
          <w:rFonts w:ascii="Garamond" w:eastAsia="Garamond" w:hAnsi="Garamond" w:cs="Garamond"/>
          <w:i/>
        </w:rPr>
        <w:t xml:space="preserve">, </w:t>
      </w:r>
      <w:r w:rsidR="00E40813">
        <w:rPr>
          <w:rFonts w:ascii="Garamond" w:eastAsia="Garamond" w:hAnsi="Garamond" w:cs="Garamond"/>
          <w:i/>
        </w:rPr>
        <w:t>Physic</w:t>
      </w:r>
      <w:r w:rsidR="00B14062">
        <w:rPr>
          <w:rFonts w:ascii="Garamond" w:eastAsia="Garamond" w:hAnsi="Garamond" w:cs="Garamond"/>
          <w:i/>
        </w:rPr>
        <w:t>-Biological</w:t>
      </w:r>
      <w:r w:rsidR="00E40813">
        <w:rPr>
          <w:rFonts w:ascii="Garamond" w:eastAsia="Garamond" w:hAnsi="Garamond" w:cs="Garamond"/>
          <w:i/>
        </w:rPr>
        <w:t>, Spiritual,</w:t>
      </w:r>
      <w:r w:rsidR="00B14062">
        <w:rPr>
          <w:rFonts w:ascii="Garamond" w:eastAsia="Garamond" w:hAnsi="Garamond" w:cs="Garamond"/>
          <w:i/>
        </w:rPr>
        <w:t xml:space="preserve"> Socio-Cultural,</w:t>
      </w:r>
      <w:r w:rsidR="00E40813">
        <w:rPr>
          <w:rFonts w:ascii="Garamond" w:eastAsia="Garamond" w:hAnsi="Garamond" w:cs="Garamond"/>
          <w:i/>
        </w:rPr>
        <w:t xml:space="preserve"> Child</w:t>
      </w:r>
      <w:r w:rsidR="00B14062">
        <w:rPr>
          <w:rFonts w:ascii="Garamond" w:eastAsia="Garamond" w:hAnsi="Garamond" w:cs="Garamond"/>
          <w:i/>
        </w:rPr>
        <w:t>ren</w:t>
      </w:r>
      <w:r w:rsidR="00E40813">
        <w:rPr>
          <w:rFonts w:ascii="Garamond" w:eastAsia="Garamond" w:hAnsi="Garamond" w:cs="Garamond"/>
          <w:i/>
        </w:rPr>
        <w:t>.</w:t>
      </w:r>
    </w:p>
    <w:p w:rsidR="00C811E0" w:rsidRDefault="00C811E0">
      <w:pPr>
        <w:jc w:val="both"/>
        <w:rPr>
          <w:rFonts w:ascii="Garamond" w:eastAsia="Garamond" w:hAnsi="Garamond" w:cs="Garamond"/>
        </w:rPr>
      </w:pPr>
    </w:p>
    <w:p w:rsidR="00C811E0" w:rsidRDefault="00C811E0" w:rsidP="00E40813">
      <w:pPr>
        <w:rPr>
          <w:rFonts w:ascii="Garamond" w:eastAsia="Garamond" w:hAnsi="Garamond" w:cs="Garamond"/>
          <w:color w:val="000000"/>
        </w:rPr>
      </w:pPr>
    </w:p>
    <w:p w:rsidR="00E40813" w:rsidRPr="003D6ABB" w:rsidRDefault="00E40813" w:rsidP="00E40813">
      <w:pPr>
        <w:jc w:val="both"/>
        <w:rPr>
          <w:rFonts w:ascii="Garamond" w:hAnsi="Garamond"/>
          <w:b/>
        </w:rPr>
      </w:pPr>
      <w:r>
        <w:rPr>
          <w:rFonts w:ascii="Garamond" w:hAnsi="Garamond"/>
          <w:b/>
        </w:rPr>
        <w:t>INTRODUCTION</w:t>
      </w:r>
    </w:p>
    <w:p w:rsidR="00E40813" w:rsidRPr="00E42011" w:rsidRDefault="00E40813" w:rsidP="00E40813">
      <w:pPr>
        <w:ind w:firstLine="567"/>
        <w:jc w:val="both"/>
        <w:rPr>
          <w:rFonts w:ascii="Garamond" w:hAnsi="Garamond"/>
        </w:rPr>
      </w:pPr>
      <w:r w:rsidRPr="00E42011">
        <w:rPr>
          <w:rFonts w:ascii="Garamond" w:hAnsi="Garamond"/>
        </w:rPr>
        <w:t xml:space="preserve">Research documenting children and gender has been carried out in various angles and it has still become an interesting issue to explore. Teachers and researchers from many countries drive the issue specifically from time to time. </w:t>
      </w:r>
      <w:r w:rsidRPr="00E42011">
        <w:rPr>
          <w:rFonts w:ascii="Garamond" w:hAnsi="Garamond"/>
        </w:rPr>
        <w:fldChar w:fldCharType="begin" w:fldLock="1"/>
      </w:r>
      <w:r>
        <w:rPr>
          <w:rFonts w:ascii="Garamond" w:hAnsi="Garamond"/>
        </w:rPr>
        <w:instrText>ADDIN CSL_CITATION {"citationItems":[{"id":"ITEM-1","itemData":{"abstract":"Penelitian ini bertujuan untuk mendiskripsikan bagaimana peran orangtua dalam pendidikan seks serta bagaimana pemahaman orangtua terhadap seks. Metode yang digunakan adalah metode kualitatif dalam bentuk studi kasus, pengumpulan data, menggunakan wawancara dan observasi. Subjek dalam penelitian ini adalah 3 pasang orangtua dan 3 anak. Kesimpulan yang diperoleh adalah sebagai berikut: (1) Pemahaman orangtua terhadap seks meliputi seks merupakan hal yang terkait persoalan biologis dan fisik, psikologis, kultural dan moral, serta sosial. (2) Cara mengkomunikasikan persoalan seks pada anak dapat dilakukan dengan tanpa ada waktu khusus, dengan memanfaatkan momentum, disampaikan dengan lengkap, serta dimulai sejak usia batita. Pendidikan seks juga diberikan menyesuaikan dengan kebutuhan anak dan tanpa harus diawali dari sebuah peristiwa. Penyampaian disampaikan dengan sharing dan interaksi terjalin dalam suasana akrab. (3) Peran orang tua dalam pendidikan seks antara lain peran kerjasama, evaluator, pendididik, pendamping, dan pemantau dalam persoalan seksual. (4) Materi pendidikan seks meliputi perbedaan jenis kelamin, etika pergaulan, belajar bertanggungjawab dan penyakit-penyakit seksual. Penyampaian materi dilakukan secara bertahap sesuai perkembangan anak, (5) Anak respon positif terhadap pendidikan seks yang diberikan orangtua karena suasana kondusif sebaliknya tanggapan anak menjadi negatif karena moment tidak tepat saat diberikan pendidikan seks.. Kata kunci: remaja, peran orangtua, pendidikan seks. ii iii ABSTRACT PARENT ROLE IN SEX EDUCATION IN TEENAGERS Widayati Lestari, S300110017 Master of Psychology Universitas Muhammadiyah Surakarta, 2015","author":[{"dropping-particle":"","family":"Lestari","given":"Widayati","non-dropping-particle":"","parse-names":false,"suffix":""}],"container-title":"Jurnal Eprints UMS","id":"ITEM-1","issued":{"date-parts":[["2016"]]},"page":"25","title":"Parent role in sex education in teenagers","type":"article-journal"},"uris":["http://www.mendeley.com/documents/?uuid=ef86597f-83b8-4398-b221-e038b2ec508c","http://www.mendeley.com/documents/?uuid=db352a70-6a5e-434f-8870-a553685663ed"]}],"mendeley":{"formattedCitation":"(Lestari, 2016)","manualFormatting":"Lestari (2016)","plainTextFormattedCitation":"(Lestari, 2016)","previouslyFormattedCitation":"(Lestari, 2016)"},"properties":{"noteIndex":0},"schema":"https://github.com/citation-style-language/schema/raw/master/csl-citation.json"}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Lestari (2016)</w:t>
      </w:r>
      <w:r w:rsidRPr="00E42011">
        <w:rPr>
          <w:rFonts w:ascii="Garamond" w:hAnsi="Garamond"/>
        </w:rPr>
        <w:fldChar w:fldCharType="end"/>
      </w:r>
      <w:r w:rsidRPr="00E42011">
        <w:rPr>
          <w:rFonts w:ascii="Garamond" w:hAnsi="Garamond"/>
        </w:rPr>
        <w:t xml:space="preserve"> and </w:t>
      </w:r>
      <w:r w:rsidRPr="00E42011">
        <w:rPr>
          <w:rFonts w:ascii="Garamond" w:hAnsi="Garamond"/>
        </w:rPr>
        <w:fldChar w:fldCharType="begin" w:fldLock="1"/>
      </w:r>
      <w:r>
        <w:rPr>
          <w:rFonts w:ascii="Garamond" w:hAnsi="Garamond"/>
        </w:rPr>
        <w:instrText>ADDIN CSL_CITATION {"citationItems":[{"id":"ITEM-1","itemData":{"DOI":"10.1037/0012-1649.41.1.64","ISSN":"00121649","abstract":"The authors investigated the effects of gender on the social dynamics and outcomes of conversations involving 120 children (mean age = 8 years 7 months). Children were taught particular values for different shaped counters and placed in same-gender or mixed-gender pairs with children who were taught different values. Pairs were asked to add the counters together to make a total of 100. Conversations were coded in terms of communication acts and simultaneous speech acts. Boys used more controlling acts overall and more negative interruptions in mixed-gender pairs. Girls used more affiliating acts. All children used more collaborative communication in same-gender pairings. Children whose perspective dominated used more controlling and comparatively fewer affiliating acts. When children reached a compromise, conversations were more collaborative.","author":[{"dropping-particle":"","family":"Leman","given":"Patrick J.","non-dropping-particle":"","parse-names":false,"suffix":""},{"dropping-particle":"","family":"Ahmed","given":"Shahina","non-dropping-particle":"","parse-names":false,"suffix":""},{"dropping-particle":"","family":"Ozarow","given":"Louise","non-dropping-particle":"","parse-names":false,"suffix":""}],"container-title":"Developmental Psychology","id":"ITEM-1","issue":"1","issued":{"date-parts":[["2005"]]},"page":"64-74","title":"Gender, gender relations, and the social dynamics of children's conversations","type":"article-journal","volume":"41"},"uris":["http://www.mendeley.com/documents/?uuid=ac2ea490-d988-4626-987e-b7bc379b48f2","http://www.mendeley.com/documents/?uuid=a18756a5-3f11-4dfb-a62e-9cdba4726bae"]}],"mendeley":{"formattedCitation":"(Leman et al., 2005)","manualFormatting":"Leman et al. (2005)","plainTextFormattedCitation":"(Leman et al., 2005)","previouslyFormattedCitation":"(Leman et al., 2005)"},"properties":{"noteIndex":0},"schema":"https://github.com/citation-style-language/schema/raw/master/csl-citation.json"}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Leman et al. (2005)</w:t>
      </w:r>
      <w:r w:rsidRPr="00E42011">
        <w:rPr>
          <w:rFonts w:ascii="Garamond" w:hAnsi="Garamond"/>
        </w:rPr>
        <w:fldChar w:fldCharType="end"/>
      </w:r>
      <w:r w:rsidRPr="00E42011">
        <w:rPr>
          <w:rFonts w:ascii="Garamond" w:hAnsi="Garamond"/>
        </w:rPr>
        <w:t xml:space="preserve"> studied parents’ knowledge about sex education and gender for children. </w:t>
      </w:r>
      <w:r w:rsidRPr="00E42011">
        <w:rPr>
          <w:rFonts w:ascii="Garamond" w:hAnsi="Garamond"/>
        </w:rPr>
        <w:fldChar w:fldCharType="begin" w:fldLock="1"/>
      </w:r>
      <w:r>
        <w:rPr>
          <w:rFonts w:ascii="Garamond" w:hAnsi="Garamond"/>
        </w:rPr>
        <w:instrText>ADDIN CSL_CITATION {"citationItems":[{"id":"ITEM-1","itemData":{"DOI":"10.1542/peds.2009-2862","ISBN":"1098-4275 (Electronic)\\r0031-4005 (Linking)","ISSN":"0031-4005","PMID":"20176668","abstract":"Choking is a leading cause of morbidity and mortality among children, especially those aged 3 years or younger. Food, coins, and toys are the primary causes of choking-related injury and death. Certain characteristics, including shape, size, and consistency, of certain toys and foods increase their potential to cause choking among children. Childhood choking hazards should be addressed through comprehensive and coordinated prevention activities. The US Consumer Product Safety Commission (CPSC) should increase efforts to ensure that toys that are sold in retail store bins, vending machines, or on the Internet have appropriate choking-hazard warnings; work with manufacturers to improve the effectiveness of recalls of products that pose a choking risk to children; and increase efforts to prevent the resale of these recalled products via online auction sites. Current gaps in choking-prevention standards for children's toys should be reevaluated and addressed, as appropriate, via revisions to the standards established under the Child Safety Protection Act, the Consumer Product Safety Improvement Act, or regulation by the CPSC. Prevention of food-related choking among children in the United States has been inadequately addressed at the federal level. The US Food and Drug Administration should establish a systematic, institutionalized process for examining and addressing the hazards of food-related choking. This process should include the establishment of the necessary surveillance, hazard evaluation, enforcement, and public education activities to prevent food-related choking among children. While maintaining its highly cooperative arrangements with the CPSC and the US Department of Agriculture, the Food and Drug Administration should have the authority to address choking-related risks of all food products, including meat products that fall under the jurisdiction of the US Department of Agriculture. The existing National Electronic Injury Surveillance System-All Injury Program of the CPSC should be modified to conduct more-detailed surveillance of choking on food among children. Food manufacturers should design new foods and redesign existing foods to avoid shapes, sizes, textures, and other characteristics that increase choking risk to children, to the extent possible. Pediatricians, dentists, and other infant and child health care providers should provide choking-prevention counseling to parents as an integral part of anticipatory guidance activities.","author":[{"dropping-particle":"","family":"Committee on Injury, Violence, and Poison Prevention, Violence","given":"and Poison Prevention","non-dropping-particle":"","parse-names":false,"suffix":""}],"container-title":"PEDIATRICS","id":"ITEM-1","issue":"3","issued":{"date-parts":[["2010"]]},"page":"601-607","title":"Prevention of Choking Among Children","type":"article-journal","volume":"125"},"uris":["http://www.mendeley.com/documents/?uuid=4c8a6d94-b83b-4ce2-994b-00a376b01a62","http://www.mendeley.com/documents/?uuid=53ff5154-ff0a-48b3-8a9b-eba73016ab65","http://www.mendeley.com/documents/?uuid=553e3f81-37b1-4c86-ac26-739f6082825e"]}],"mendeley":{"formattedCitation":"(Committee on Injury, Violence, and Poison Prevention, Violence, 2010)","manualFormatting":"Committee on Injury, Violence, and Poison Prevention, Violence (2010)","plainTextFormattedCitation":"(Committee on Injury, Violence, and Poison Prevention, Violence, 2010)","previouslyFormattedCitation":"(Committee on Injury, Violence, and Poison Prevention, Violence, 2010)"},"properties":{"noteIndex":0},"schema":"https://github.com/citation-style-language/schema/raw/master/csl-citation.json"}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Committee on Injury, Violence, and Poison Prevention, Violence (2010)</w:t>
      </w:r>
      <w:r w:rsidRPr="00E42011">
        <w:rPr>
          <w:rFonts w:ascii="Garamond" w:hAnsi="Garamond"/>
        </w:rPr>
        <w:fldChar w:fldCharType="end"/>
      </w:r>
      <w:r w:rsidR="00C35C9F">
        <w:rPr>
          <w:rFonts w:ascii="Garamond" w:hAnsi="Garamond"/>
        </w:rPr>
        <w:t xml:space="preserve">; </w:t>
      </w:r>
      <w:r w:rsidR="00C35C9F">
        <w:rPr>
          <w:rFonts w:ascii="Garamond" w:hAnsi="Garamond"/>
        </w:rPr>
        <w:fldChar w:fldCharType="begin" w:fldLock="1"/>
      </w:r>
      <w:r w:rsidR="004F0037">
        <w:rPr>
          <w:rFonts w:ascii="Garamond" w:hAnsi="Garamond"/>
        </w:rPr>
        <w:instrText>ADDIN CSL_CITATION {"citationItems":[{"id":"ITEM-1","itemData":{"DOI":"10.24260/raheema.v2i1.167","ISSN":"2502-812X","abstract":"Tumbuhkembang anak baik fisik maupun fsikis adalah yang utama. Bangunan kepercayaan anak dalam menerima kasih sayang orangtua sepanjang pengasuhan membutuhkan hubungan interaksi yang kontinyu. Sepanjang perjalanan anak menuju dewasa tak jarang menimbulkan problem tersendiri bagi anak. Hubungan yang tidak harmonis, pemaksaan kehendak dan orangtua berposisi sebagai pemilik anak, sejatinya telah menjerumuskan anak sebagai korban dari perilaku orangtua. Sehingga tak jarang menimbulkan kekerberasan pada anak dalam berbagai bentuk yang terus saja menjadi trending topik di masyarakat. Kekerasan pada anak telah berakibat fatal pada perkembangannya dalam keluarga maupun lingkungan hal ini ditunjukkan dengan semakin meningkatnya kasus kekerasan maupun kejahatan pada anak. Memupuk komunikasi sejak dini menjadi salah satu pra syarat yang dibutuhkan dalam membangun hubungan orangtua dan anak. Dalam Islam komunikasi ini dikenal mulai sejak dari dalam kandungan. Berbagai manfaat positif ditimbulkan dari hubungan komunikasi yang baik antara orangtua dan anak. Hal ini menjadi langkah terdekat bagi orangtua dan keluarga dalam mencegah meningkatnya kekerasan pada anak.","author":[{"dropping-particle":"","family":"Juniawati","given":"Juniawati","non-dropping-particle":"","parse-names":false,"suffix":""}],"container-title":"Raheema","id":"ITEM-1","issued":{"date-parts":[["2015"]]},"title":"Komunikasi dalam Keluarga: Upaya Strategis Mencegah Kekerasan pada Anak","type":"article-journal"},"uris":["http://www.mendeley.com/documents/?uuid=83f78245-47b7-4ac6-91f2-cedf65c0c22b"]},{"id":"ITEM-2","itemData":{"DOI":"10.1007/s13524-016-0520-8","ISSN":"15337790","abstract":"Child marriage (before age 18) is a risk factor for intimate partner violence (IPV) against women. Worldwide, Bangladesh has the highest prevalence of IPV and very early child marriage (before age 15). How the community prevalence of very early child marriage influences a woman’s risk of IPV is unknown. Using panel data (2013–2014) from 3,355 women first married 4–12 years prior in 77 Bangladeshi villages, we tested the protective effect of a woman’s later first marriage (at age 18 or older), the adverse effect of a higher village prevalence of very early child marriage, and whether any protective effect of a woman’s later first marriage was diminished or reversed in villages where very early child marriage was more prevalent. Almost one-half (44.5 %) of women reported incident physical IPV, and 78.9 % had married before age 18. The village-level incidence of physical IPV ranged from 11.4 % to 75.0 %; the mean age at first marriage ranged from 14.8 to 18.0 years. The mean village-level prevalence of very early child marriage ranged from 3.9 % to 51.9 %. In main-effects models, marrying at 18 or later protected against physical IPV, and more prevalent very early child marriage before age 15 was a risk factor. The interaction of individual later marriage and the village prevalence of very early child marriage was positive; thus, the likely protective effect of marrying later was negated in villages where very early child marriage was prevalent. Collectively reducing very early child marriage may be needed to protect women from IPV.","author":[{"dropping-particle":"","family":"Yount","given":"Kathryn M.","non-dropping-particle":"","parse-names":false,"suffix":""},{"dropping-particle":"","family":"Crandall","given":"Alice Ann","non-dropping-particle":"","parse-names":false,"suffix":""},{"dropping-particle":"","family":"Cheong","given":"Yuk Fai","non-dropping-particle":"","parse-names":false,"suffix":""},{"dropping-particle":"","family":"Osypuk","given":"Theresa L.","non-dropping-particle":"","parse-names":false,"suffix":""},{"dropping-particle":"","family":"Bates","given":"Lisa M.","non-dropping-particle":"","parse-names":false,"suffix":""},{"dropping-particle":"","family":"Naved","given":"Ruchira T.","non-dropping-particle":"","parse-names":false,"suffix":""},{"dropping-particle":"","family":"Schuler","given":"Sidney Ruth","non-dropping-particle":"","parse-names":false,"suffix":""}],"container-title":"Demography","id":"ITEM-2","issued":{"date-parts":[["2016"]]},"title":"Child Marriage and Intimate Partner Violence in Rural Bangladesh: A Longitudinal Multilevel Analysis","type":"article-journal"},"uris":["http://www.mendeley.com/documents/?uuid=37bedb49-b749-4fec-a758-59d07b87afdf"]}],"mendeley":{"formattedCitation":"(Juniawati, 2015; Yount et al., 2016)","manualFormatting":"Juniawati (2015); and Yount et al. (2016)","plainTextFormattedCitation":"(Juniawati, 2015; Yount et al., 2016)","previouslyFormattedCitation":"(Juniawati, 2015; Yount et al., 2016)"},"properties":{"noteIndex":0},"schema":"https://github.com/citation-style-language/schema/raw/master/csl-citation.json"}</w:instrText>
      </w:r>
      <w:r w:rsidR="00C35C9F">
        <w:rPr>
          <w:rFonts w:ascii="Garamond" w:hAnsi="Garamond"/>
        </w:rPr>
        <w:fldChar w:fldCharType="separate"/>
      </w:r>
      <w:r w:rsidR="00C35C9F" w:rsidRPr="00C35C9F">
        <w:rPr>
          <w:rFonts w:ascii="Garamond" w:hAnsi="Garamond"/>
          <w:noProof/>
        </w:rPr>
        <w:t>Juniawat</w:t>
      </w:r>
      <w:r w:rsidR="00C35C9F">
        <w:rPr>
          <w:rFonts w:ascii="Garamond" w:hAnsi="Garamond"/>
          <w:noProof/>
        </w:rPr>
        <w:t>i</w:t>
      </w:r>
      <w:r w:rsidR="00C35C9F" w:rsidRPr="00C35C9F">
        <w:rPr>
          <w:rFonts w:ascii="Garamond" w:hAnsi="Garamond"/>
          <w:noProof/>
        </w:rPr>
        <w:t xml:space="preserve"> </w:t>
      </w:r>
      <w:r w:rsidR="00C35C9F">
        <w:rPr>
          <w:rFonts w:ascii="Garamond" w:hAnsi="Garamond"/>
          <w:noProof/>
        </w:rPr>
        <w:t>(</w:t>
      </w:r>
      <w:r w:rsidR="00C35C9F" w:rsidRPr="00C35C9F">
        <w:rPr>
          <w:rFonts w:ascii="Garamond" w:hAnsi="Garamond"/>
          <w:noProof/>
        </w:rPr>
        <w:t>2015</w:t>
      </w:r>
      <w:r w:rsidR="00C35C9F">
        <w:rPr>
          <w:rFonts w:ascii="Garamond" w:hAnsi="Garamond"/>
          <w:noProof/>
        </w:rPr>
        <w:t>); and Yount et al.</w:t>
      </w:r>
      <w:r w:rsidR="00C35C9F" w:rsidRPr="00C35C9F">
        <w:rPr>
          <w:rFonts w:ascii="Garamond" w:hAnsi="Garamond"/>
          <w:noProof/>
        </w:rPr>
        <w:t xml:space="preserve"> </w:t>
      </w:r>
      <w:r w:rsidR="00C35C9F">
        <w:rPr>
          <w:rFonts w:ascii="Garamond" w:hAnsi="Garamond"/>
          <w:noProof/>
        </w:rPr>
        <w:t>(</w:t>
      </w:r>
      <w:r w:rsidR="00C35C9F" w:rsidRPr="00C35C9F">
        <w:rPr>
          <w:rFonts w:ascii="Garamond" w:hAnsi="Garamond"/>
          <w:noProof/>
        </w:rPr>
        <w:t>2016)</w:t>
      </w:r>
      <w:r w:rsidR="00C35C9F">
        <w:rPr>
          <w:rFonts w:ascii="Garamond" w:hAnsi="Garamond"/>
        </w:rPr>
        <w:fldChar w:fldCharType="end"/>
      </w:r>
      <w:r w:rsidR="00C35C9F">
        <w:rPr>
          <w:rFonts w:ascii="Garamond" w:hAnsi="Garamond"/>
        </w:rPr>
        <w:t xml:space="preserve"> </w:t>
      </w:r>
      <w:r w:rsidRPr="00E42011">
        <w:rPr>
          <w:rFonts w:ascii="Garamond" w:hAnsi="Garamond"/>
        </w:rPr>
        <w:t>investigated the children abuse</w:t>
      </w:r>
      <w:r w:rsidR="00C35C9F">
        <w:rPr>
          <w:rFonts w:ascii="Garamond" w:hAnsi="Garamond"/>
        </w:rPr>
        <w:t>, the strategies to avoid children abuse,</w:t>
      </w:r>
      <w:r w:rsidRPr="00E42011">
        <w:rPr>
          <w:rFonts w:ascii="Garamond" w:hAnsi="Garamond"/>
        </w:rPr>
        <w:t xml:space="preserve"> and early-age marriage that impacted to the increasing factor intimate partner violance (IPV), especially for women. Then another extensive studies on children is regarding the preschool education. Nowdays, children are directed to have early education since many preschool programs offer the quality of preschool instruction and curricula; besides, the advancement of technology at schools is the exceptional reason to engage children in the preschool so they will invest their childhood education in the future and as a part of society </w:t>
      </w:r>
      <w:r w:rsidRPr="00E42011">
        <w:rPr>
          <w:rFonts w:ascii="Garamond" w:hAnsi="Garamond"/>
        </w:rPr>
        <w:fldChar w:fldCharType="begin" w:fldLock="1"/>
      </w:r>
      <w:r>
        <w:rPr>
          <w:rFonts w:ascii="Garamond" w:hAnsi="Garamond"/>
        </w:rPr>
        <w:instrText>ADDIN CSL_CITATION {"citationItems":[{"id":"ITEM-1","itemData":{"DOI":"10.3991/ijim.v10i4.6021","ISSN":"18657923","abstract":"Nowadays preschool education is considered crucial for a child's development. Recent researches support the view that the role of kindergarten in children's progress is very important, as this age is sensitive for their future academic and social life. The use of mobile learning is recognized as a tool that can foster the knowledge and the experiences for this age and the support of specific areas according to the educational perspective. In this paper we try to give a brief overview of the most representative studies of the last decade (2005-2015), which focus on the skills that are explored in kindergarten and are supported by the mobile applications. The effectiveness of mobile learning in special preschool education is also explored.","author":[{"dropping-particle":"","family":"Kokkalia","given":"Georgia","non-dropping-particle":"","parse-names":false,"suffix":""},{"dropping-particle":"","family":"Drigas","given":"Athanasios S.","non-dropping-particle":"","parse-names":false,"suffix":""},{"dropping-particle":"","family":"Economou","given":"Alexandra","non-dropping-particle":"","parse-names":false,"suffix":""}],"container-title":"International Journal of Interactive Mobile Technologies","id":"ITEM-1","issued":{"date-parts":[["2016"]]},"title":"Mobile learning for preschool education","type":"article-journal"},"uris":["http://www.mendeley.com/documents/?uuid=72f05eb9-4cd1-412c-8712-075dda544882"]},{"id":"ITEM-2","itemData":{"DOI":"10.1353/foc.2016.0010","ISSN":"15501558","abstract":"We have many reasons to invest in preschool programs, including persistent gaps in school readiness between children from poorer and wealthier families, large increases in maternal employment over the past several decades, and the rapid brain development that preschoolage children experience. But what do we know about preschool education’s effectiveness? In this article, Hirokazu Yoshikawa, Christina Weiland, and Jeanne Brooks-Gunn report strong evidence that preschool boosts children’s language, literacy, and math skills in the short term; it may also reduce problem behaviors such as aggression. Over the elementary school years, however, test scores of children who were exposed to preschool tend to converge with the scores of children who were not. Many factors may explain this convergence. For example, kindergarten or first-grade teachers may focus on helping children with lower levels of skills get up to speed, or children may lose ground when they transition from high-quality preschools into poor-quality elementary programs. Taking a longer view, some studies have found that attending preschool boosts children’s high school graduation rates and makes them less likely to engage in criminal behavior. Overall, higher-quality preschool programs are associated with larger effects. How might preschools produce larger effects that last longer? Developmentally focused curricula, combined with intensive in-service training or coaching for teachers, have been shown to improve the quality of preschool instruction. Focusing on fundamental skills that both predict long-term outcomes and are less likely to be gained in the first years of school might also produce longer-lasting effects. And improving instructional quality in early elementary school and better aligning the preschool and elementary curricula may be another way to sustain the boost that quality preschool education can provide. Above all, the authors write, if we want to see sustained improvements in children’s development and learning, we need to increase the quality of-not just access to-preschool education.","author":[{"dropping-particle":"","family":"Yoshikawa","given":"Hirokazu","non-dropping-particle":"","parse-names":false,"suffix":""},{"dropping-particle":"","family":"Weiland","given":"Christina","non-dropping-particle":"","parse-names":false,"suffix":""},{"dropping-particle":"","family":"Brooks-Gunn","given":"Jeanne","non-dropping-particle":"","parse-names":false,"suffix":""}],"container-title":"Future of Children","id":"ITEM-2","issued":{"date-parts":[["2016"]]},"title":"When does preschool matter?","type":"article-journal"},"uris":["http://www.mendeley.com/documents/?uuid=33fad7de-f984-42d6-aa8d-45ef4e83ab41"]},{"id":"ITEM-3","itemData":{"DOI":"10.1016/j.sbspro.2014.01.1281","ISSN":"18770428","abstract":"The use of Information and Communication Technology (ICT) in preschool education is an important research issue, and accordingly a wide range of research results have been published. This paper analyzes and compares the research findings on ICT use in preschool education in the past decade in Greece and China. The main analysis framework of this paper focuses on three aspects: (i) access to and use of ICT in preschool; (ii) ICT and preschoolers; (iii) ICT and preschool teachers. Finally similarities and differences of the ICT usage in preschool settings in the two countries are discussed and concluded.","author":[{"dropping-particle":"","family":"Liu","given":"Xia","non-dropping-particle":"","parse-names":false,"suffix":""},{"dropping-particle":"","family":"Toki","given":"Eugenia I.","non-dropping-particle":"","parse-names":false,"suffix":""},{"dropping-particle":"","family":"Pange","given":"Jenny","non-dropping-particle":"","parse-names":false,"suffix":""}],"container-title":"Procedia - Social and Behavioral Sciences","id":"ITEM-3","issued":{"date-parts":[["2014"]]},"title":"The Use of ICT in Preschool Education in Greece and China: A Comparative Study","type":"article-journal"},"uris":["http://www.mendeley.com/documents/?uuid=62dc1f56-4957-4416-acfe-037cee862f2f"]}],"mendeley":{"formattedCitation":"(Kokkalia et al., 2016; Liu et al., 2014; Yoshikawa et al., 2016)","manualFormatting":"(Kokkalia et al., 2016; Liu et al., 2014; and Yoshikawa et al., 2016)","plainTextFormattedCitation":"(Kokkalia et al., 2016; Liu et al., 2014; Yoshikawa et al., 2016)","previouslyFormattedCitation":"(Kokkalia et al., 2016; Liu et al., 2014; Yoshikawa et al., 2016)"},"properties":{"noteIndex":0},"schema":"https://github.com/citation-style-language/schema/raw/master/csl-citation.json"}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(Kokkalia et al., 2016; Liu et al., 2014; and Yoshikawa et al., 2016)</w:t>
      </w:r>
      <w:r w:rsidRPr="00E42011">
        <w:rPr>
          <w:rFonts w:ascii="Garamond" w:hAnsi="Garamond"/>
        </w:rPr>
        <w:fldChar w:fldCharType="end"/>
      </w:r>
      <w:r w:rsidRPr="00E42011">
        <w:rPr>
          <w:rFonts w:ascii="Garamond" w:hAnsi="Garamond"/>
        </w:rPr>
        <w:t>.</w:t>
      </w:r>
    </w:p>
    <w:p w:rsidR="00E40813" w:rsidRDefault="00E40813" w:rsidP="00E40813">
      <w:pPr>
        <w:ind w:firstLine="567"/>
        <w:jc w:val="both"/>
        <w:rPr>
          <w:rFonts w:ascii="Garamond" w:hAnsi="Garamond"/>
        </w:rPr>
      </w:pPr>
      <w:r w:rsidRPr="00E42011">
        <w:rPr>
          <w:rFonts w:ascii="Garamond" w:hAnsi="Garamond"/>
        </w:rPr>
        <w:lastRenderedPageBreak/>
        <w:t xml:space="preserve">Teachers and researchers are fond of studying the issue of children since they begin to experience individual changes </w:t>
      </w:r>
      <w:r>
        <w:rPr>
          <w:rFonts w:ascii="Garamond" w:hAnsi="Garamond"/>
        </w:rPr>
        <w:t xml:space="preserve">of life </w:t>
      </w:r>
      <w:r w:rsidRPr="00E42011">
        <w:rPr>
          <w:rFonts w:ascii="Garamond" w:hAnsi="Garamond"/>
        </w:rPr>
        <w:t>that shape their character</w:t>
      </w:r>
      <w:r>
        <w:rPr>
          <w:rFonts w:ascii="Garamond" w:hAnsi="Garamond"/>
        </w:rPr>
        <w:t>s</w:t>
      </w:r>
      <w:r w:rsidRPr="00E42011">
        <w:rPr>
          <w:rFonts w:ascii="Garamond" w:hAnsi="Garamond"/>
        </w:rPr>
        <w:t xml:space="preserve"> and level of maturity. This is certainly interesting because </w:t>
      </w:r>
      <w:r>
        <w:rPr>
          <w:rFonts w:ascii="Garamond" w:hAnsi="Garamond"/>
        </w:rPr>
        <w:t xml:space="preserve">this issue </w:t>
      </w:r>
      <w:r w:rsidRPr="00C06ABA">
        <w:rPr>
          <w:rFonts w:ascii="Garamond" w:hAnsi="Garamond"/>
        </w:rPr>
        <w:t>characterize</w:t>
      </w:r>
      <w:r>
        <w:rPr>
          <w:rFonts w:ascii="Garamond" w:hAnsi="Garamond"/>
        </w:rPr>
        <w:t xml:space="preserve">s </w:t>
      </w:r>
      <w:r w:rsidRPr="00C06ABA">
        <w:rPr>
          <w:rFonts w:ascii="Garamond" w:hAnsi="Garamond"/>
        </w:rPr>
        <w:t>dynamism</w:t>
      </w:r>
      <w:r>
        <w:rPr>
          <w:rFonts w:ascii="Garamond" w:hAnsi="Garamond"/>
        </w:rPr>
        <w:t xml:space="preserve"> and each family shows</w:t>
      </w:r>
      <w:r w:rsidRPr="00E42011">
        <w:rPr>
          <w:rFonts w:ascii="Garamond" w:hAnsi="Garamond"/>
        </w:rPr>
        <w:t xml:space="preserve"> different </w:t>
      </w:r>
      <w:r>
        <w:rPr>
          <w:rFonts w:ascii="Garamond" w:hAnsi="Garamond"/>
        </w:rPr>
        <w:t>ways of educating</w:t>
      </w:r>
      <w:r w:rsidRPr="00E42011">
        <w:rPr>
          <w:rFonts w:ascii="Garamond" w:hAnsi="Garamond"/>
        </w:rPr>
        <w:t xml:space="preserve"> their children. Research on children is also considered to have a continuous and progressive impact, both concerning with physical and mental aspects </w:t>
      </w:r>
      <w:r w:rsidRPr="00E42011">
        <w:rPr>
          <w:rFonts w:ascii="Garamond" w:hAnsi="Garamond"/>
        </w:rPr>
        <w:fldChar w:fldCharType="begin" w:fldLock="1"/>
      </w:r>
      <w:r>
        <w:rPr>
          <w:rFonts w:ascii="Garamond" w:hAnsi="Garamond"/>
        </w:rPr>
        <w:instrText>ADDIN CSL_CITATION {"citationItems":[{"id":"ITEM-1","itemData":{"DOI":"10.21831/jpa.v1i1.2898","ISSN":"2302-6804","abstract":"Menumbuhkembangkan nilai-nilai universal dan mengembangkan karakter bangsa sebaiknya dimulai sejak usia dini. Anak usia dini dalam perkembangan yang paling cepat dalam berbagai aspek termasuk aspek agama, moral, sosial, intelektual, dan emosi. Perlakuan pendidikan yang diberikan pada usia dini diyakini akan terpateri kuat di dalam hati dan pikiran anak yang jernih. Jika anak didik dengan baik, diberi contoh yang baik, dan dibiasakan hidup dengan nilai dan karakter yang baik, maka mereka cenderung menjadi orang yang baik yang berhati emas, berpikiran positif, dan berbudi mulia. Persoalannya adalah bagaimana mengembangkan karakter yang baik pada anak usia dini? Apa saja tema dan kegiatan yang yang relevan untuk mengembangkan karakter pada anak usia dini? Bagaimana melakukan asesmen perkembangan karakter pada anak usia dini? Makalah ini menjawab berbagai persoalan tersebut. Kata kunci: Pendidikan Karakter, PAUD","author":[{"dropping-particle":"","family":"Suyanto","given":"Slamet","non-dropping-particle":"","parse-names":false,"suffix":""}],"container-title":"Jurnal Pendidikan Anak","id":"ITEM-1","issued":{"date-parts":[["2015"]]},"title":"Pendidikan Karakter untuk Anak Usia Dini","type":"article-journal"},"uris":["http://www.mendeley.com/documents/?uuid=fcfa6885-194e-4f93-9bb2-2b68264eb861"]},{"id":"ITEM-2","itemData":{"DOI":"10.29300/alfitrah.v2i1.1518","ISSN":"2599-2287","abstract":"Belajar merupakan komponen ilmu pendidikan yang berhubungan dengan tujuan dan bahan acuan interaksi, baik yang bersifat eksplisit maupun implisit (tersembunyi). Belajar dan pembelajaran dimulai dari peserta didik dari anak usia dini sampai dengan dewasa. Oleh karena itu, belajar merupakan salah satu faktor yang mempengaruhi dan berperan penting dalam pembentukan pribadi dan perilaku individu, karena sebagian terbesar perkembangan individu berlangsung melalui kegiatan belajar. Agar proses belajar dan pembelajaran anak usia dini berjalan dengan efektif dan efesien, maka diperlukan berbagai sumber belajar, alat permainan yang menarik agar proses pembelajaran disenangi oleh anak. Pendidikan anak usia dini adalah usaha yang dilakukan oleh orang dewasa kepada anak usia 0-8 tahun dengan tujuan untuk mengembangkan potensi yang ada dalam diri anak sesuai dengan pertumbuhan dan perkembangan fisik dan rohaninya. Dalam pengembangan potensi yang ada pada anak usia dini, orang tua atau pendidik harus menggunakan sumber belajar dan alat permainan edukatif yang sesuai dengan pertumbuhan dan perkembangan anak.Kata Kunci :Sumber Belajar, Alat Permainan, AUD","author":[{"dropping-particle":"","family":"Nurlaili","given":"Nurlaili","non-dropping-particle":"","parse-names":false,"suffix":""}],"container-title":"Al Fitrah: Journal Of Early Childhood Islamic Education","id":"ITEM-2","issued":{"date-parts":[["2018"]]},"title":"SUMBER BELAJAR DAN ALAT PERMAINAN UNTUK PENDIDIKAN ANAK USIA DINI","type":"article-journal"},"uris":["http://www.mendeley.com/documents/?uuid=d40aa0e6-2b70-4aac-94c2-479e806cae08"]}],"mendeley":{"formattedCitation":"(Nurlaili, 2018; Suyanto, 2015)","plainTextFormattedCitation":"(Nurlaili, 2018; Suyanto, 2015)","previouslyFormattedCitation":"(Nurlaili, 2018; Suyanto, 2015)"},"properties":{"noteIndex":0},"schema":"https://github.com/citation-style-language/schema/raw/master/csl-citation.json"}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(Nurlaili, 2018; Suyanto, 2015)</w:t>
      </w:r>
      <w:r w:rsidRPr="00E42011">
        <w:rPr>
          <w:rFonts w:ascii="Garamond" w:hAnsi="Garamond"/>
        </w:rPr>
        <w:fldChar w:fldCharType="end"/>
      </w:r>
      <w:r w:rsidRPr="00E42011">
        <w:rPr>
          <w:rFonts w:ascii="Garamond" w:hAnsi="Garamond"/>
        </w:rPr>
        <w:t>. The child's golden age develops rapidly and is an prominent concern for parents to oversee their growth. At the childhood, parents are still easy to direct children to do positive activities because they interact more with their parents. Early childhood education in a family becomes a strong foundation that can determine the level of maturity when children enter adolescence, for example how children show a response when tackling a difficult situation for themselves. For those reasons, study on this issue turns to be very worth conducting.</w:t>
      </w:r>
      <w:r>
        <w:rPr>
          <w:rFonts w:ascii="Garamond" w:hAnsi="Garamond"/>
        </w:rPr>
        <w:t xml:space="preserve"> </w:t>
      </w:r>
    </w:p>
    <w:p w:rsidR="00E40813" w:rsidRPr="00B462CB" w:rsidRDefault="00E40813" w:rsidP="00E40813">
      <w:pPr>
        <w:ind w:firstLine="567"/>
        <w:jc w:val="both"/>
        <w:rPr>
          <w:rFonts w:ascii="Garamond" w:hAnsi="Garamond"/>
        </w:rPr>
      </w:pPr>
      <w:r w:rsidRPr="00E42011">
        <w:rPr>
          <w:rFonts w:ascii="Garamond" w:hAnsi="Garamond"/>
        </w:rPr>
        <w:t xml:space="preserve">The role of parents is verily important in educating the early childhood, both from mother and father, because </w:t>
      </w:r>
      <w:r>
        <w:rPr>
          <w:rFonts w:ascii="Garamond" w:hAnsi="Garamond"/>
        </w:rPr>
        <w:t>the appropriate</w:t>
      </w:r>
      <w:r w:rsidRPr="00E42011">
        <w:rPr>
          <w:rFonts w:ascii="Garamond" w:hAnsi="Garamond"/>
        </w:rPr>
        <w:t xml:space="preserve"> </w:t>
      </w:r>
      <w:r>
        <w:rPr>
          <w:rFonts w:ascii="Garamond" w:hAnsi="Garamond"/>
        </w:rPr>
        <w:t>ways of parenting</w:t>
      </w:r>
      <w:r w:rsidRPr="00E42011">
        <w:rPr>
          <w:rFonts w:ascii="Garamond" w:hAnsi="Garamond"/>
        </w:rPr>
        <w:t xml:space="preserve"> can build children’</w:t>
      </w:r>
      <w:r>
        <w:rPr>
          <w:rFonts w:ascii="Garamond" w:hAnsi="Garamond"/>
        </w:rPr>
        <w:t>s</w:t>
      </w:r>
      <w:r w:rsidRPr="00E42011">
        <w:rPr>
          <w:rFonts w:ascii="Garamond" w:hAnsi="Garamond"/>
        </w:rPr>
        <w:t xml:space="preserve"> good character </w:t>
      </w:r>
      <w:r w:rsidRPr="00E42011">
        <w:rPr>
          <w:rFonts w:ascii="Garamond" w:hAnsi="Garamond"/>
        </w:rPr>
        <w:fldChar w:fldCharType="begin" w:fldLock="1"/>
      </w:r>
      <w:r>
        <w:rPr>
          <w:rFonts w:ascii="Garamond" w:hAnsi="Garamond"/>
        </w:rPr>
        <w:instrText>ADDIN CSL_CITATION {"citationItems":[{"id":"ITEM-1","itemData":{"DOI":"10.7454/jps.2018.8","ISSN":"0853-3997","abstract":"Pada anak usia kanak-kanak madya anak mengalami perubahan di beberapa aspek kehidupannya. Hal tersebut menjadi tantangan tersendiri bagi orangtua untuk menjalankan proses pengasuhan yang positif. Pengasuhan yang dilakukan orangtua terhadap anak akan memengaruhi perilaku anak. Penelitian ini bertujuan untuk melihat pengaruh persepsi keterlibatan orangtua (ayah dan ibu) dan strategi pengasuhan secara bersama-sama terhadap parenting self-efficacy. Pengukuran persepsi keterlibatan orangtua menggunakan alat ukur Reported Father Involvement Scales (Finley &amp; Schwartz, 2004) dan Reported Mother Involvement Scales (Finley, Mira, &amp; Schwartz, 2008), sedangkan pengukuran strategi pengasuhan menggunakan alat ukur Parenting Strategies Questionnaire (Laforce, 2004). Pengukuran parenting self-efficacy menggunakan alat ukur Self-Efficacy for Parenting Task Index (Coleman &amp; Karraker, 2000). Partisipan dalam penelitian ini adalah 270 orangtua (ayah atau ibu, boleh tidak berpasangan) yang berusia pada rentang 25-45 tahun dan memiliki anak yang usianya kanak-kanak madya (5-12 tahun). Hasil penelitian menunjukkan adanya pengaruh persepsi keterlibatan ayah dan strategi pengasuhan secara bersama-sama secara signifikan terhadap parenting self-efficacy F (2, 267) = 13,805, p&lt;0,01. Hasil penelitian menunjukkan adanya pengaruh persepsi keterlibatan ibu dan strategi pengasuhan secara bersama-sama secara signifikan terhadap parenting self-efficacy F (2, 267) = 11,021, p&lt;0,01. Pada penelitian ini parenting self-efficacy dapat diprediksi oleh persepsi keterlibatan orangtua di masa lalu dan strategi pengasuhan.","author":[{"dropping-particle":"","family":"Indrasari","given":"Stephanie Yuanita","non-dropping-particle":"","parse-names":false,"suffix":""},{"dropping-particle":"","family":"Affiani","given":"Laily","non-dropping-particle":"","parse-names":false,"suffix":""}],"container-title":"Jurnal Psikologi Sosial","id":"ITEM-1","issued":{"date-parts":[["2018"]]},"title":"Peran persepsi keterlibatan orang-tua dan strategi pengasuhan terhadap parenting self-efficacy","type":"article-journal"},"uris":["http://www.mendeley.com/documents/?uuid=a0721f83-6ac6-482a-9d0f-c4c08d70d342"]}],"mendeley":{"formattedCitation":"(Indrasari &amp; Affiani, 2018)","plainTextFormattedCitation":"(Indrasari &amp; Affiani, 2018)","previouslyFormattedCitation":"(Indrasari &amp; Affiani, 2018)"},"properties":{"noteIndex":0},"schema":"https://github.com/citation-style-language/schema/raw/master/csl-citation.json"}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(Indrasari &amp; Affiani, 2018)</w:t>
      </w:r>
      <w:r w:rsidRPr="00E42011">
        <w:rPr>
          <w:rFonts w:ascii="Garamond" w:hAnsi="Garamond"/>
        </w:rPr>
        <w:fldChar w:fldCharType="end"/>
      </w:r>
      <w:r w:rsidRPr="00E42011">
        <w:rPr>
          <w:rFonts w:ascii="Garamond" w:hAnsi="Garamond"/>
        </w:rPr>
        <w:t xml:space="preserve">. The domination of one party will certainly affect their </w:t>
      </w:r>
      <w:r>
        <w:rPr>
          <w:rFonts w:ascii="Garamond" w:hAnsi="Garamond"/>
        </w:rPr>
        <w:t xml:space="preserve">physical and mental </w:t>
      </w:r>
      <w:r w:rsidRPr="00E42011">
        <w:rPr>
          <w:rFonts w:ascii="Garamond" w:hAnsi="Garamond"/>
        </w:rPr>
        <w:t>development. This condition often occurs, especially after parental divorce. Single parenting is one of the impacts of this problem and has become a social phenomenon in the society. Research on this issue has also been studied, particularly the single parent’s model in educating children and its impacts on children's behavior</w:t>
      </w:r>
      <w:r w:rsidR="00F525C1">
        <w:rPr>
          <w:rFonts w:ascii="Garamond" w:hAnsi="Garamond"/>
        </w:rPr>
        <w:t xml:space="preserve"> because a mother must have responsibility and knowledge to reach the children’s success of education</w:t>
      </w:r>
      <w:r w:rsidR="0013128A">
        <w:rPr>
          <w:rFonts w:ascii="Garamond" w:hAnsi="Garamond"/>
        </w:rPr>
        <w:t xml:space="preserve"> </w:t>
      </w:r>
      <w:r w:rsidR="0013128A">
        <w:rPr>
          <w:rFonts w:ascii="Garamond" w:hAnsi="Garamond"/>
        </w:rPr>
        <w:fldChar w:fldCharType="begin" w:fldLock="1"/>
      </w:r>
      <w:r w:rsidR="00C35C9F">
        <w:rPr>
          <w:rFonts w:ascii="Garamond" w:hAnsi="Garamond"/>
        </w:rPr>
        <w:instrText>ADDIN CSL_CITATION {"citationItems":[{"id":"ITEM-1","itemData":{"DOI":"10.25077/jka.v8i4.1127","ISSN":"2301-7406","abstract":"AbstrakPola asuh orang tua tunggal ibu merupakan perilaku dan sikap ibu dalam pengasuhan anak yang berefek terhadap perkembangan dan kesejahteraan anak baik dalam keluarga maupun dilingkungan sekolah. Keberhasilan orang tua tunggal ibu dalam menjalankan perannya dapat dilihat dari tingkah laku anak dalam mengekspresikan emosi dan sosial anak. Tujuan: Mengetahui hubungan pola asuh orang tua tunggal ibu dengan kematangan emosi dan keterampilan sosial anak pra sekolah usia 4-6 tahun. Metode: Penelitian ini merupakan studi analitik menggunakan desain cross sectional dengan jumlah 40 orang responden dengan teknik cluster sampling. Pengumpulan data dilakukan melalui wawancara langsung dengan responden, pada variabel pola asuh menggunakan Parental Authority Quetionare (PAQ), kematangan emosi menggunakan kuesioner yang dirancang peneliti, dan keterampilan sosial menggunakan Vineland Social Maturity Scale (VSMS) penelitian dilakukan di Pendidikan Anak Usia Dini (PAUD) Kecamatan Koto Tangah Kota Padang pada bulan Maret-Juni 2019. Analisis data menggunakan uji Chi-square. Hasil: Sebagian besar pola asuh yang banyak diterapkan oleh orang tua tunggal ibu yaitu pola asuh demokratif (87,5%), lebih dari separoh kematangan emosi tinggi (70%), sebagian besar keterampilan sosial rendah (87,5%). Terdapat hubungan pola asuh orang tua tunggal ibu dengan kematangan emosi ? = 0,002 dan terdapat hubungan pola asuh dengan keterampilan sosial ? = 0,014. Simpulan: Terdapat hubungan pola asuh orang tua tunggal ibu dengan kematangan emosi dan keterampilan sosial anak pra sekolah usia 4-6 tahun.","author":[{"dropping-particle":"","family":"Anggraini","given":"Helni","non-dropping-particle":"","parse-names":false,"suffix":""},{"dropping-particle":"","family":"Amir","given":"Arni","non-dropping-particle":"","parse-names":false,"suffix":""},{"dropping-particle":"","family":"Maputra","given":"Yantri","non-dropping-particle":"","parse-names":false,"suffix":""}],"container-title":"Jurnal Kesehatan Andalas","id":"ITEM-1","issued":{"date-parts":[["2020"]]},"title":"Hubungan Pola Asuh Orang Tua Tunggal Ibu dengan kematangan Emosi dan Keterampilan Sosial pada Anak Pra Sekolah usia 4-6 tahun di PAUD Kecamatan Koto Tangah Kota Padang Tahun 2019","type":"article-journal"},"uris":["http://www.mendeley.com/documents/?uuid=cbecc9c1-0fa6-4246-979a-461f7d2f3855"]},{"id":"ITEM-2","itemData":{"DOI":"10.1037/fam0000188","ISSN":"19391293","abstract":"Fifty-one solo mother families were compared with 52 two-parent families all with a 4-9-year-old child conceived by donor insemination. Standardized interview, observational and questionnaire measures of maternal wellbeing, mother-child relationships and child adjustment were administered to mothers, children and teachers. There were no differences in parenting quality between family types apart from lower mother-child conflict in solo mother families. Neither were there differences in child adjustment. Perceived financial difficulties, child's gender, and parenting stress were associated with children's adjustment problems in both family types. The findings suggest that solo motherhood, in itself, does not result in psychological problems for children.","author":[{"dropping-particle":"","family":"Golombok","given":"Susan","non-dropping-particle":"","parse-names":false,"suffix":""},{"dropping-particle":"","family":"Zadeh","given":"Sophie","non-dropping-particle":"","parse-names":false,"suffix":""},{"dropping-particle":"","family":"Imrie","given":"Susan","non-dropping-particle":"","parse-names":false,"suffix":""},{"dropping-particle":"","family":"Smith","given":"Venessa","non-dropping-particle":"","parse-names":false,"suffix":""},{"dropping-particle":"","family":"Freeman","given":"Tabitha","non-dropping-particle":"","parse-names":false,"suffix":""}],"container-title":"Journal of Family Psychology","id":"ITEM-2","issued":{"date-parts":[["2016"]]},"title":"Single mothers by choice: Mother-child relationships and children's psychological adjustment","type":"article-journal"},"uris":["http://www.mendeley.com/documents/?uuid=06709501-ef40-493a-9010-616a4a953d40"]},{"id":"ITEM-3","itemData":{"DOI":"10.33758/mbi.v13i11.254","ISSN":"1978-3787","abstract":"Komunikasi dalam lingkup keluarga menjadi penting untuk diperhatikan karena merupakan awal membentuk sebuah perilaku. komunikasi yang baik antara orang tua-anak berkolerasi dengan rendahnya keterlibatan anak dalam perilaku menyimpang. Lombok Barat merupakan salah satu daerah yang menjadi basis Ibu Tunggal, pada Tahun 2016 terdapat 85,07 Ibu Tunggal yang bersatus cerai mati dan 81,23 Ibu Tunggal yang bersatus cerai hidup di Kabupaten Lombok Barat Dengan memperhatikan fenomena yang terjadi di daerah lombok barat, sehingga dirasa sangat penting untuk diteliti mengenai bagaimana cara ibu tunggal mengasuh anak untuk membentuk perilaku anak nya. Penelitian ini bertujuan untuk: (1) menggambarkan pola jaringan komunikasi antara ibu tunggal terhadap perilaku anak (2) menjelaskan pola komunikasi ibu tunggal terhadap perilaku anak. Penelitian ini dilakukan dengan menggunakan metode deskriptif kualitatif. Dan dianalisis dengan pola analisis jaringan komunikasi atau sosiogram. Sehingga diperoleh hasil bahwa terdapat pola pengasuhan Ibu Tunggal dengan Anak Remajanya, terdapat 3 jenis pola pengasuhuhan yaitu authoritarian, permissive dan authoritative","author":[{"dropping-particle":"","family":"Paramita","given":"Eka Putri","non-dropping-particle":"","parse-names":false,"suffix":""}],"container-title":"MEDIA BINA ILMIAH","id":"ITEM-3","issued":{"date-parts":[["2019"]]},"title":"ANALISIS POLA JARINGAN KOMUNIKASI ORANG TUA TUNGGAL (SINGLE PARENTS ) TERHADAP PERILAKU ANAK","type":"article-journal"},"uris":["http://www.mendeley.com/documents/?uuid=10684d17-04af-4913-a4f0-7dff5241270f"]},{"id":"ITEM-4","itemData":{"DOI":"10.11113/jt.v56.60","ISBN":"9783540773405","ISSN":"0127-9696","PMID":"19791887","abstract":"Most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gastritis.","author":[{"dropping-particle":"","family":"Sukmaningrum","given":"Puji Sucia","non-dropping-particle":"","parse-names":false,"suffix":""},{"dropping-particle":"","family":"Performance","given":"Financial","non-dropping-particle":"","parse-names":false,"suffix":""},{"dropping-particle":"","family":"Insurance","given":"Islamic","non-dropping-particle":"","parse-names":false,"suffix":""},{"dropping-particle":"","family":"Pendahuluan","given":"I","non-dropping-particle":"","parse-names":false,"suffix":""},{"dropping-particle":"","family":"Belakang","given":"Latar","non-dropping-particle":"","parse-names":false,"suffix":""},{"dropping-particle":"","family":"Mohd Hussin","given":"Mohd Yahya","non-dropping-particle":"","parse-names":false,"suffix":""},{"dropping-particle":"","family":"Muhammad","given":"Fidlizan","non-dropping-particle":"","parse-names":false,"suffix":""},{"dropping-particle":"","family":"Sulaiman","given":"Jalan Sultan","non-dropping-particle":"","parse-names":false,"suffix":""},{"dropping-particle":"","family":"Lumpur","given":"Kuala","non-dropping-particle":"","parse-names":false,"suffix":""},{"dropping-particle":"","family":"Box","given":"P O","non-dropping-particle":"","parse-names":false,"suffix":""},{"dropping-particle":"","family":"Lumpur","given":"Kuala","non-dropping-particle":"","parse-names":false,"suffix":""},{"dropping-particle":"","family":"Reference","given":"Bill","non-dropping-particle":"","parse-names":false,"suffix":""},{"dropping-particle":"","family":"Bil","given":"Rujukan","non-dropping-particle":"","parse-names":false,"suffix":""},{"dropping-particle":"","family":"Md Razak","given":"Mohamad","non-dropping-particle":"","parse-names":false,"suffix":""},{"dropping-particle":"","family":"Idris","given":"Rafidah","non-dropping-particle":"","parse-names":false,"suffix":""},{"dropping-particle":"","family":"Md Yusof","given":"Mimihayu","non-dropping-particle":"","parse-names":false,"suffix":""},{"dropping-particle":"","family":"Jaapar","given":"Wan Effa","non-dropping-particle":"","parse-names":false,"suffix":""},{"dropping-particle":"","family":"Zulzaidi Mahmod","given":"Joni Tamkin Borhan Mohd Faiz Mohamed Yusof Nurhanani Romli","non-dropping-particle":"","parse-names":false,"suffix":""},{"dropping-particle":"","family":"Dakwah","given":"Perkembangan","non-dropping-particle":"","parse-names":false,"suffix":""},{"dropping-particle":"","family":"Borhan","given":"Joni Tamkin","non-dropping-particle":"","parse-names":false,"suffix":""},{"dropping-particle":"","family":"Kandungan","given":"I S I","non-dropping-particle":"","parse-names":false,"suffix":""},{"dropping-particle":"","family":"Al-suwailem","given":"Sami","non-dropping-particle":"","parse-names":false,"suffix":""},{"dropping-particle":"","family":"Kamarudin","given":"Mohd Khairy","non-dropping-particle":"","parse-names":false,"suffix":""},{"dropping-particle":"","family":"Alma'amun","given":"Suhaili","non-dropping-particle":"","parse-names":false,"suffix":""},{"dropping-particle":"","family":"Abdullah","given":"Mace","non-dropping-particle":"","parse-names":false,"suffix":""},{"dropping-particle":"","family":"AZWAN AFFENDY AHMAD ZAHIDI","given":"AB. MUMIN AB. GHANI","non-dropping-particle":"","parse-names":false,"suffix":""},{"dropping-particle":"","family":"Pembelajaran","given":"Hasil","non-dropping-particle":"","parse-names":false,"suffix":""},{"dropping-particle":"","family":"Salamon","given":"Hussin","non-dropping-particle":"","parse-names":false,"suffix":""},{"dropping-particle":"","family":"Kewangan","given":"Sistem","non-dropping-particle":"","parse-names":false,"suffix":""},{"dropping-particle":"","family":"Antara","given":"Islam","non-dropping-particle":"","parse-names":false,"suffix":""},{"dropping-particle":"","family":"Melis","given":"","non-dropping-particle":"","parse-names":false,"suffix":""},{"dropping-particle":"","family":"Setyowati","given":"Dra","non-dropping-particle":"","parse-names":false,"suffix":""},{"dropping-particle":"","family":"Nor Hanani Ahmad","given":"","non-dropping-particle":"","parse-names":false,"suffix":""},{"dropping-particle":"","family":"Asmak Ab Rahman","given":"","non-dropping-particle":"","parse-names":false,"suffix":""},{"dropping-particle":"","family":"Nuurshiraathal Firdaws Abd Rani","given":"","non-dropping-particle":"","parse-names":false,"suffix":""},{"dropping-particle":"","family":"Indonesia","given":"Gubernur Bank","non-dropping-particle":"","parse-names":false,"suffix":""},{"dropping-particle":"","family":"Alam","given":"Shah","non-dropping-particle":"","parse-names":false,"suffix":""},{"dropping-particle":"","family":"Mariana","given":"Fernando Bomfim","non-dropping-particle":"","parse-names":false,"suffix":""},{"dropping-particle":"","family":"Santrock","given":"John W.","non-dropping-particle":"","parse-names":false,"suffix":""},{"dropping-particle":"","family":"Ginna &amp; Sáenz G","given":"Cindy Roncancio R","non-dropping-particle":"","parse-names":false,"suffix":""},{"dropping-particle":"","family":"</w:instrText>
      </w:r>
      <w:r w:rsidR="00C35C9F">
        <w:instrText>أبو</w:instrText>
      </w:r>
      <w:r w:rsidR="00C35C9F">
        <w:rPr>
          <w:rFonts w:ascii="Garamond" w:hAnsi="Garamond"/>
        </w:rPr>
        <w:instrText xml:space="preserve"> </w:instrText>
      </w:r>
      <w:r w:rsidR="00C35C9F">
        <w:instrText>عبد</w:instrText>
      </w:r>
      <w:r w:rsidR="00C35C9F">
        <w:rPr>
          <w:rFonts w:ascii="Garamond" w:hAnsi="Garamond"/>
        </w:rPr>
        <w:instrText xml:space="preserve"> </w:instrText>
      </w:r>
      <w:r w:rsidR="00C35C9F">
        <w:instrText>الله</w:instrText>
      </w:r>
      <w:r w:rsidR="00C35C9F">
        <w:rPr>
          <w:rFonts w:ascii="Garamond" w:hAnsi="Garamond"/>
        </w:rPr>
        <w:instrText xml:space="preserve"> </w:instrText>
      </w:r>
      <w:r w:rsidR="00C35C9F">
        <w:instrText>محمد</w:instrText>
      </w:r>
      <w:r w:rsidR="00C35C9F">
        <w:rPr>
          <w:rFonts w:ascii="Garamond" w:hAnsi="Garamond"/>
        </w:rPr>
        <w:instrText xml:space="preserve"> </w:instrText>
      </w:r>
      <w:r w:rsidR="00C35C9F">
        <w:instrText>بن</w:instrText>
      </w:r>
      <w:r w:rsidR="00C35C9F">
        <w:rPr>
          <w:rFonts w:ascii="Garamond" w:hAnsi="Garamond"/>
        </w:rPr>
        <w:instrText xml:space="preserve"> </w:instrText>
      </w:r>
      <w:r w:rsidR="00C35C9F">
        <w:instrText>اسماعيل</w:instrText>
      </w:r>
      <w:r w:rsidR="00C35C9F">
        <w:rPr>
          <w:rFonts w:ascii="Garamond" w:hAnsi="Garamond"/>
        </w:rPr>
        <w:instrText xml:space="preserve"> </w:instrText>
      </w:r>
      <w:r w:rsidR="00C35C9F">
        <w:instrText>البخاري</w:instrText>
      </w:r>
      <w:r w:rsidR="00C35C9F">
        <w:rPr>
          <w:rFonts w:ascii="Garamond" w:hAnsi="Garamond"/>
        </w:rPr>
        <w:instrText>","given":"","non-dropping-particle":"","parse-names":false,"suffix":""},{"dropping-particle":"","family":"Mariana","given":"Fernando Bomfim","non-dropping-particle":"","parse-names":false,"suffix":""},{"dropping-particle":"","family":"Nabil","given":"Muhamad","non-dropping-particle":"","parse-names":false,"suffix":""},{"dropping-particle":"","family":"Bin","given":"Fikri","non-dropping-particle":"","parse-names":false,"suffix":""},{"dropping-particle":"","family":"Daud","given":"Mohd","non-dropping-particle":"","parse-names":false,"suffix":""},{"dropping-particle":"","family":"Islam","given":"Perbankan","non-dropping-particle":"","parse-names":false,"suffix":""},{"dropping-particle":"","family":"Faedah","given":"Hukum","non-dropping-particle":"","parse-names":false,"suffix":""},{"dropping-particle":"","family":"Sistem","given":"Dalam","non-dropping-particle":"","parse-names":false,"suffix":""},{"dropping-particle":"","family":"Islam","given":"Perbankan","non-dropping-particle":"","parse-names":false,"suffix":""},{"dropping-particle":"","family":"Zakhw","given":"Afra","non-dropping-particle":"","parse-names":false,"suffix":""},{"dropping-particle":"","family":"Bt","given":"Aniyy","non-dropping-particle":"","parse-names":false,"suffix":""},{"dropping-particle":"","family":"Islam","given":"Diploma Pengajian","non-dropping-particle":"","parse-names":false,"suffix":""},{"dropping-particle":"","family":"Syariah","given":"Jabatan","non-dropping-particle":"","parse-names":false,"suffix":""},{"dropping-particle":"","family":"Islam","given":"Sekolah Pengajian","non-dropping-particle":"","parse-names":false,"suffix":""},{"dropping-particle":"","family":"Islam","given":"Kolej Universiti","non-dropping-particle":"","parse-names":false,"suffix":""},{"dropping-particle":"","family":"Ehsan","given":"Darul","non-dropping-particle":"","parse-names":false,"suffix":""},{"dropping-particle":"","family":"Saufi","given":"Mohamad","non-dropping-particle":"","parse-names":false,"suffix":""},{"dropping-particle":"","family":"Mastor","given":"B I N","non-dropping-particle":"","parse-names":false,"suffix":""},{"dropping-particle":"","family":"Islam","given":"Kolej Universiti","non-dropping-particle":"","parse-names":false,"suffix":""},{"dropping-particle":"","family":"Ehsan","given":"Darul","non-dropping-particle":"","parse-names":false,"suffix":""},{"dropping-particle":"","family":"Sarah","given":"Siti","non-dropping-particle":"","parse-names":false,"suffix":""},{"dropping-particle":"","family":"Ahmad","given":"Binti","non-dropping-particle":"","parse-names":false,"suffix":""},{"dropping-particle":"","family":"Islam","given":"Diploma Pengajian","non-dropping-particle":"","parse-names":false,"suffix":""},{"dropping-particle":"","family":"Syariah","given":"Jabatan","non-dropping-particle":"","parse-names":false,"suffix":""},{"dropping-particle":"","family":"Islam","given":"Kolej Universiti","non-dropping-particle":"","parse-names":false,"suffix":""},{"dropping-particle":"","family":"Ehsan","given":"Darul","non-dropping-particle":"","parse-names":false,"suffix":""},{"dropping-particle":"","family":"</w:instrText>
      </w:r>
      <w:r w:rsidR="00C35C9F">
        <w:instrText>أبو</w:instrText>
      </w:r>
      <w:r w:rsidR="00C35C9F">
        <w:rPr>
          <w:rFonts w:ascii="Garamond" w:hAnsi="Garamond"/>
        </w:rPr>
        <w:instrText xml:space="preserve"> </w:instrText>
      </w:r>
      <w:r w:rsidR="00C35C9F">
        <w:instrText>عبد</w:instrText>
      </w:r>
      <w:r w:rsidR="00C35C9F">
        <w:rPr>
          <w:rFonts w:ascii="Garamond" w:hAnsi="Garamond"/>
        </w:rPr>
        <w:instrText xml:space="preserve"> </w:instrText>
      </w:r>
      <w:r w:rsidR="00C35C9F">
        <w:instrText>الله</w:instrText>
      </w:r>
      <w:r w:rsidR="00C35C9F">
        <w:rPr>
          <w:rFonts w:ascii="Garamond" w:hAnsi="Garamond"/>
        </w:rPr>
        <w:instrText xml:space="preserve"> </w:instrText>
      </w:r>
      <w:r w:rsidR="00C35C9F">
        <w:instrText>محمد</w:instrText>
      </w:r>
      <w:r w:rsidR="00C35C9F">
        <w:rPr>
          <w:rFonts w:ascii="Garamond" w:hAnsi="Garamond"/>
        </w:rPr>
        <w:instrText xml:space="preserve"> </w:instrText>
      </w:r>
      <w:r w:rsidR="00C35C9F">
        <w:instrText>بن</w:instrText>
      </w:r>
      <w:r w:rsidR="00C35C9F">
        <w:rPr>
          <w:rFonts w:ascii="Garamond" w:hAnsi="Garamond"/>
        </w:rPr>
        <w:instrText xml:space="preserve"> </w:instrText>
      </w:r>
      <w:r w:rsidR="00C35C9F">
        <w:instrText>اسماعيل</w:instrText>
      </w:r>
      <w:r w:rsidR="00C35C9F">
        <w:rPr>
          <w:rFonts w:ascii="Garamond" w:hAnsi="Garamond"/>
        </w:rPr>
        <w:instrText xml:space="preserve"> </w:instrText>
      </w:r>
      <w:r w:rsidR="00C35C9F">
        <w:instrText>البخاري</w:instrText>
      </w:r>
      <w:r w:rsidR="00C35C9F">
        <w:rPr>
          <w:rFonts w:ascii="Garamond" w:hAnsi="Garamond"/>
        </w:rPr>
        <w:instrText>","given":"","non-dropping-particle":"","parse-names":false,"suffix":""},{"dropping-particle":"","family":"Mohd Sadad Mahmud","given":"","non-dropping-particle":"","parse-names":false,"suffix":""},{"dropping-particle":"","family":"Radiah Abd Kadir","given":"","non-dropping-particle":"","parse-names":false,"suffix":""},{"dropping-particle":"","family":"Ishak","given":"Mohd Shuhaimi Haji","non-dropping-particle":"","parse-names":false,"suffix":""},{"dropping-particle":"","family":"Akta","given":"Peranan","non-dropping-particle":"","parse-names":false,"suffix":""},{"dropping-particle":"","family":"Kewangan","given":"Perkhidmatan","non-dropping-particle":"","parse-names":false,"suffix":""},{"dropping-particle":"","family":"Syariah","given":"Pelaksanaantadbir Urus","non-dropping-particle":"","parse-names":false,"suffix":""},{"dropping-particle":"","family":"Keuangan","given":"Studi","non-dropping-particle":"","parse-names":false,"suffix":""},{"dropping-particle":"","family":"Syariah","given":"Mikro","non-dropping-particle":"","parse-names":false,"suffix":""},{"dropping-particle":"","family":"Badhrulhisham","given":"Adam","non-dropping-particle":"","parse-names":false,"suffix":""},{"dropping-particle":"","family":"Azam","given":"Mohd","non-dropping-particle":"","parse-names":false,"suffix":""},{"dropping-particle":"","family":"Yahya","given":"Hj","non-dropping-particle":"","parse-names":false,"suffix":""},{"dropping-particle":"","family":"Mohamad","given":"Abd Basir","non-dropping-particle":"","parse-names":false,"suffix":""},{"dropping-particle":"","family":"Analisis","given":"Konvensional","non-dropping-particle":"","parse-names":false,"suffix":""},{"dropping-particle":"","family":"Berkaitan","given":"Perbandingan","non-dropping-particle":"","parse-names":false,"suffix":""},{"dropping-particle":"","family":"Rofi'ah","given":"Nurfina","non-dropping-particle":"","parse-names":false,"suffix":""},{"dropping-particle":"","family":"Bank Negara Malaysia","given":"","non-dropping-particle":"","parse-names":false,"suffix":""},{"dropping-particle":"","family":"Brasil","given":"","non-dropping-particle":"","parse-names":false,"suffix":""},{"dropping-particle":"","family":"Αργύριος Λασκαράκης","given":"","non-dropping-particle":"","parse-names":false,"suffix":""},{"dropping-particle":"","family":"\" Inan","given":"Nora","non-dropping-particle":"","parse-names":false,"suffix":""},{"dropping-particle":"","family":"Bahari","given":"Bt","non-dropping-particle":"","parse-names":false,"suffix":""},{"dropping-particle":"","family":"Islam","given":"Kolej Universiti","non-dropping-particle":"","parse-names":false,"suffix":""},{"dropping-particle":"","family":"Selangor","given":"Antarabangsa","non-dropping-particle":"","parse-names":false,"suffix":""},{"dropping-particle":"","family":"Kunci","given":"Kata","non-dropping-particle":"","parse-names":false,"suffix":""},{"dropping-particle":"","family":"Fatwa","given":":","non-dropping-particle":"","parse-names":false,"suffix":""},{"dropping-particle":"","family":"Islam","given":"Perbankan","non-dropping-particle":"","parse-names":false,"suffix":""}],"container-title":"Jurnal Teknologi","id":"ITEM-4","issued":{"date-parts":[["2013"]]},"title":"Pola Pengasuhan Anak Pada Keluarga Orang Tua Tunggal (Studi Pada 4 Orang Tua Tunggal di Bandar Lampung)","type":"book"},"uris":["http://www.mendeley.com/documents/?uuid=f5b9b34f-1a74-4e17-9717-06716d9bd250"]},{"id":"ITEM-5","itemData":{"DOI":"10.24260/raheema.v1i1.146","ISSN":"2502-812X","abstract":"The article elaborates the important roles of mothers in child’s education. Nowadays, educational issues still becomes a trending topic and are often talked from many point of views, however, the most talked topic is about child’s character building. Character psychologically guides a child to adapt to various environments. Besides, character becomes”a guide” to perform good or bad action. The character is also a factor whether the child be able to adapt to heterogeneous condition. Furthermore, mothers is truly a main educator to create a strong character in a child. Nevertheless, in a real life, there are still mothers who have not properly their job in educational issue. In order to grow the good character in a child, a mother should have a responsibility and proper knowledge. On the other hand, a mother should implement an educational method based on children’s age. Moreover, an upbringing style in a family determines the success of the child’s education.","author":[{"dropping-particle":"","family":"Rianawati","given":"Rianawati","non-dropping-particle":"","parse-names":false,"suffix":""}],"container-title":"Raheema","id":"ITEM-5","issued":{"date-parts":[["2014"]]},"title":"Peran Ibu dalam Pendidikan Karakter Anak Usia Dini Menurut Pandangan Islam","type":"article-journal"},"uris":["http://www.mendeley.com/documents/?uuid=2c0bcd61-be87-4be0-b6e6-d905b8e7c41a"]}],"mendeley":{"formattedCitation":"(Anggraini et al., 2020; Golombok et al., 2016; Paramita, 2019; Rianawati, 2014; Sukmaningrum et al., 2013)","manualFormatting":"(Anggraini et al., 2020; Golombok et al., 2016; Paramita, 2019; Rianawati, 2014; and Sukmaningrum et al., 2013)","plainTextFormattedCitation":"(Anggraini et al., 2020; Golombok et al., 2016; Paramita, 2019; Rianawati, 2014; Sukmaningrum et al., 2013)","previouslyFormattedCitation":"(Anggraini et al., 2020; Golombok et al., 2016; Paramita, 2019; Rianawati, 2014; Sukmaningrum et al., 2013)"},"properties":{"noteIndex":0},"schema":"https://github.com/citation-style-language/schema/raw/master/csl-citation.json"}</w:instrText>
      </w:r>
      <w:r w:rsidR="0013128A">
        <w:rPr>
          <w:rFonts w:ascii="Garamond" w:hAnsi="Garamond"/>
        </w:rPr>
        <w:fldChar w:fldCharType="separate"/>
      </w:r>
      <w:r w:rsidR="0013128A" w:rsidRPr="0013128A">
        <w:rPr>
          <w:rFonts w:ascii="Garamond" w:hAnsi="Garamond"/>
          <w:noProof/>
        </w:rPr>
        <w:t xml:space="preserve">(Anggraini et al., 2020; Golombok et al., 2016; Paramita, 2019; Rianawati, 2014; </w:t>
      </w:r>
      <w:r w:rsidR="0013128A">
        <w:rPr>
          <w:rFonts w:ascii="Garamond" w:hAnsi="Garamond"/>
          <w:noProof/>
        </w:rPr>
        <w:t xml:space="preserve">and </w:t>
      </w:r>
      <w:r w:rsidR="0013128A" w:rsidRPr="0013128A">
        <w:rPr>
          <w:rFonts w:ascii="Garamond" w:hAnsi="Garamond"/>
          <w:noProof/>
        </w:rPr>
        <w:t>Sukmaningrum et al., 2013)</w:t>
      </w:r>
      <w:r w:rsidR="0013128A">
        <w:rPr>
          <w:rFonts w:ascii="Garamond" w:hAnsi="Garamond"/>
        </w:rPr>
        <w:fldChar w:fldCharType="end"/>
      </w:r>
      <w:r w:rsidRPr="00E42011">
        <w:rPr>
          <w:rFonts w:ascii="Garamond" w:hAnsi="Garamond"/>
        </w:rPr>
        <w:t xml:space="preserve">. However, several things to note are that research related to children's behavior is still mostly done through a quantitative approach. This approach </w:t>
      </w:r>
      <w:r>
        <w:rPr>
          <w:rFonts w:ascii="Garamond" w:hAnsi="Garamond"/>
        </w:rPr>
        <w:t>enables</w:t>
      </w:r>
      <w:r w:rsidRPr="00E42011">
        <w:rPr>
          <w:rFonts w:ascii="Garamond" w:hAnsi="Garamond"/>
        </w:rPr>
        <w:t xml:space="preserve"> </w:t>
      </w:r>
      <w:r>
        <w:rPr>
          <w:rFonts w:ascii="Garamond" w:hAnsi="Garamond"/>
        </w:rPr>
        <w:t xml:space="preserve">to </w:t>
      </w:r>
      <w:r w:rsidRPr="00E42011">
        <w:rPr>
          <w:rFonts w:ascii="Garamond" w:hAnsi="Garamond"/>
        </w:rPr>
        <w:t>represent the research object as a whole, but has not been able to explain the object in detail.</w:t>
      </w:r>
    </w:p>
    <w:p w:rsidR="00E40813" w:rsidRDefault="00E40813" w:rsidP="00E40813">
      <w:pPr>
        <w:ind w:firstLine="567"/>
        <w:jc w:val="both"/>
        <w:rPr>
          <w:rFonts w:ascii="Garamond" w:hAnsi="Garamond"/>
        </w:rPr>
      </w:pPr>
      <w:r w:rsidRPr="00E42011">
        <w:rPr>
          <w:rFonts w:ascii="Garamond" w:hAnsi="Garamond"/>
        </w:rPr>
        <w:t xml:space="preserve">From the above-mentioned, it becomes urgent to study children’s behavior of a single parenting in a distinct approach. Moreover, a little attention is undertaken in the portrait of </w:t>
      </w:r>
      <w:r w:rsidR="00C35C9F">
        <w:rPr>
          <w:rFonts w:ascii="Garamond" w:hAnsi="Garamond"/>
        </w:rPr>
        <w:t>physic-mental, spiritual, and socio-cultural aspects which are</w:t>
      </w:r>
      <w:r w:rsidRPr="00E42011">
        <w:rPr>
          <w:rFonts w:ascii="Garamond" w:hAnsi="Garamond"/>
        </w:rPr>
        <w:t xml:space="preserve"> </w:t>
      </w:r>
      <w:r w:rsidR="00C35C9F">
        <w:rPr>
          <w:rFonts w:ascii="Garamond" w:hAnsi="Garamond"/>
        </w:rPr>
        <w:t xml:space="preserve">prominent </w:t>
      </w:r>
      <w:r w:rsidRPr="00E42011">
        <w:rPr>
          <w:rFonts w:ascii="Garamond" w:hAnsi="Garamond"/>
        </w:rPr>
        <w:t xml:space="preserve">to build </w:t>
      </w:r>
      <w:r>
        <w:rPr>
          <w:rFonts w:ascii="Garamond" w:hAnsi="Garamond"/>
        </w:rPr>
        <w:t>children’s</w:t>
      </w:r>
      <w:r w:rsidRPr="00E42011">
        <w:rPr>
          <w:rFonts w:ascii="Garamond" w:hAnsi="Garamond"/>
        </w:rPr>
        <w:t xml:space="preserve"> </w:t>
      </w:r>
      <w:r>
        <w:rPr>
          <w:rFonts w:ascii="Garamond" w:hAnsi="Garamond"/>
        </w:rPr>
        <w:t>physical and mental</w:t>
      </w:r>
      <w:r w:rsidRPr="00E42011">
        <w:rPr>
          <w:rFonts w:ascii="Garamond" w:hAnsi="Garamond"/>
        </w:rPr>
        <w:t xml:space="preserve"> </w:t>
      </w:r>
      <w:r w:rsidR="00C35C9F">
        <w:rPr>
          <w:rFonts w:ascii="Garamond" w:hAnsi="Garamond"/>
        </w:rPr>
        <w:t>attainment</w:t>
      </w:r>
      <w:r w:rsidRPr="00E42011">
        <w:rPr>
          <w:rFonts w:ascii="Garamond" w:hAnsi="Garamond"/>
        </w:rPr>
        <w:t xml:space="preserve">. An interesting study revealed that good education parentings are those who focus on healthy soul in order to build mental aptitude intellectual, mental emotional, and mental social </w:t>
      </w:r>
      <w:r w:rsidRPr="00E42011">
        <w:rPr>
          <w:rFonts w:ascii="Garamond" w:hAnsi="Garamond"/>
        </w:rPr>
        <w:fldChar w:fldCharType="begin" w:fldLock="1"/>
      </w:r>
      <w:r>
        <w:rPr>
          <w:rFonts w:ascii="Garamond" w:hAnsi="Garamond"/>
        </w:rPr>
        <w:instrText>ADDIN CSL_CITATION {"citationItems":[{"id":"ITEM-1","itemData":{"DOI":"10.23917/profetika.v18i1.6298","ISSN":"1411-0881","abstract":"The background of this research is the discovery of educators often less understood aspects of child psychology in education. Komnas PA via Media Center, noted that the majority of child abuse occurs in the immediate environment such as home and school, 62 percent of child abuse occur in the immediate environment of family and school environment, the remaining 38 percent in the public space, coupled with the state of Islamic education that was not based on the psychology of Islam. The purpose of this study is to describe the rationale Zakiyah about children's education, and invented the concept of children's education in psychology perspective of Islam, and its implications for Islamic education. This type of research library research, data collection techniques using the documentation, after the data is collected and analyzed by descriptive analysis and content analysis. The first results of this study: Zakiyah have a view of the basic concepts of human has three main dimensions, namely, physical, psychological, spiritual. Zakiyah refer to mankind as a pedagogic, then the pedagogical process Zakiyah grounded on the theory of convergence. Parenting education in children should be in accordance with the child's psychological condition, namely the authoritative style. Second: to educate the perspective piskologi Islam, will make children more healthy soul to those who have a peak physical condition, mental aptitude intellectual (IQ) is high, the health condition of the soul / kepibadian mature and stable in mental emosinalnya (EQ), integrity high personality (mental-social), and has the firmness of faith and Islam. Third, the psychological concepts of Islam which has four dimensions, it will have implications for the study of Islam, namely to create a balanced growth of the human personality as a whole, by training the soul, a mind, physical, ruhaniahnya, because basically the entire education should pursue the growth of human potential.Latar belakang penelitian ini adalah sering ditemukannya para pendidik yang kurang memahami aspek-aspek psikologi anak dalam pendidikan. Komnas PA melalui Pusdatin, mencatat, sebagian besar kekerasan anak terjadi di lingkungan terdekat seperti rumah dan sekolah, 62 persen kekerasan terhadap anak terjadi di lingkungan terdekat keluarga dan lingkungan sekolah, selebihnya 38 persen di ruang publik, ditambah lagi dengan keadaan pendidikan Islam yang ternyata tidak dilandasi dengan psikologi Islam. Tujuan penelitian ini adalah …","author":[{"dropping-particle":"","family":"Waston","given":"Waston","non-dropping-particle":"","parse-names":false,"suffix":""},{"dropping-particle":"","family":"Rois","given":"Miftahudin","non-dropping-particle":"","parse-names":false,"suffix":""}],"container-title":"Profetika: Jurnal Studi Islam","id":"ITEM-1","issue":"1","issued":{"date-parts":[["2017"]]},"page":"27","title":"PENDIDIKAN ANAK DALAM PERSPEKTIF PSIKOLOGI ISLAM (STUDI PEMIKIRAN PROF. DR. ZAKIYAH DARADJAT)","type":"article-journal","volume":"18"},"uris":["http://www.mendeley.com/documents/?uuid=ab089630-3dab-4592-87d4-62ad7f4620c3","http://www.mendeley.com/documents/?uuid=2e2e3fc2-36dc-42ae-85ad-5373ceba6db9"]}],"mendeley":{"formattedCitation":"(Waston &amp; Rois, 2017)","plainTextFormattedCitation":"(Waston &amp; Rois, 2017)","previouslyFormattedCitation":"(Waston &amp; Rois, 2017)"},"properties":{"noteIndex":0},"schema":"https://github.com/citation-style-language/schema/raw/master/csl-citation.json"}</w:instrText>
      </w:r>
      <w:r w:rsidRPr="00E42011">
        <w:rPr>
          <w:rFonts w:ascii="Garamond" w:hAnsi="Garamond"/>
        </w:rPr>
        <w:fldChar w:fldCharType="separate"/>
      </w:r>
      <w:r w:rsidRPr="00E42011">
        <w:rPr>
          <w:rFonts w:ascii="Garamond" w:hAnsi="Garamond"/>
          <w:noProof/>
        </w:rPr>
        <w:t>(Waston &amp; Rois, 2017)</w:t>
      </w:r>
      <w:r w:rsidRPr="00E42011">
        <w:rPr>
          <w:rFonts w:ascii="Garamond" w:hAnsi="Garamond"/>
        </w:rPr>
        <w:fldChar w:fldCharType="end"/>
      </w:r>
      <w:r w:rsidRPr="00E42011">
        <w:rPr>
          <w:rFonts w:ascii="Garamond" w:hAnsi="Garamond"/>
        </w:rPr>
        <w:t xml:space="preserve">. Thereby, this study intends to investigate deeply a </w:t>
      </w:r>
      <w:r>
        <w:rPr>
          <w:rFonts w:ascii="Garamond" w:hAnsi="Garamond"/>
        </w:rPr>
        <w:t>little boy under 5 years</w:t>
      </w:r>
      <w:r w:rsidRPr="00E42011">
        <w:rPr>
          <w:rFonts w:ascii="Garamond" w:hAnsi="Garamond"/>
        </w:rPr>
        <w:t xml:space="preserve"> who is</w:t>
      </w:r>
      <w:r>
        <w:rPr>
          <w:rFonts w:ascii="Garamond" w:hAnsi="Garamond"/>
        </w:rPr>
        <w:t xml:space="preserve"> being looked</w:t>
      </w:r>
      <w:r w:rsidRPr="00E42011">
        <w:rPr>
          <w:rFonts w:ascii="Garamond" w:hAnsi="Garamond"/>
        </w:rPr>
        <w:t xml:space="preserve"> after by a single mother by means of understanding </w:t>
      </w:r>
      <w:r>
        <w:rPr>
          <w:rFonts w:ascii="Garamond" w:hAnsi="Garamond"/>
        </w:rPr>
        <w:t xml:space="preserve">physical and mental </w:t>
      </w:r>
      <w:r w:rsidRPr="00E42011">
        <w:rPr>
          <w:rFonts w:ascii="Garamond" w:hAnsi="Garamond"/>
        </w:rPr>
        <w:t>attainment based on perspective</w:t>
      </w:r>
      <w:r>
        <w:rPr>
          <w:rFonts w:ascii="Garamond" w:hAnsi="Garamond"/>
        </w:rPr>
        <w:t xml:space="preserve"> of Islam</w:t>
      </w:r>
      <w:r w:rsidRPr="00E42011">
        <w:rPr>
          <w:rFonts w:ascii="Garamond" w:hAnsi="Garamond"/>
        </w:rPr>
        <w:t xml:space="preserve">. </w:t>
      </w:r>
    </w:p>
    <w:p w:rsidR="00E40813" w:rsidRPr="00E42011" w:rsidRDefault="00E40813" w:rsidP="00E40813">
      <w:pPr>
        <w:ind w:firstLine="567"/>
        <w:jc w:val="both"/>
        <w:rPr>
          <w:rFonts w:ascii="Garamond" w:hAnsi="Garamond"/>
        </w:rPr>
      </w:pPr>
    </w:p>
    <w:p w:rsidR="00E40813" w:rsidRPr="00E42011" w:rsidRDefault="00E40813" w:rsidP="00E40813">
      <w:pPr>
        <w:jc w:val="both"/>
        <w:rPr>
          <w:rFonts w:ascii="Garamond" w:hAnsi="Garamond"/>
          <w:b/>
        </w:rPr>
      </w:pPr>
      <w:r>
        <w:rPr>
          <w:rFonts w:ascii="Garamond" w:hAnsi="Garamond"/>
          <w:b/>
        </w:rPr>
        <w:t>METHOD</w:t>
      </w:r>
    </w:p>
    <w:p w:rsidR="00E40813" w:rsidRDefault="00E40813" w:rsidP="00E40813">
      <w:pPr>
        <w:ind w:firstLine="567"/>
        <w:jc w:val="both"/>
        <w:rPr>
          <w:rFonts w:ascii="Garamond" w:hAnsi="Garamond"/>
        </w:rPr>
      </w:pPr>
      <w:r w:rsidRPr="00E42011">
        <w:rPr>
          <w:rFonts w:ascii="Garamond" w:hAnsi="Garamond"/>
        </w:rPr>
        <w:t>This study aimed at investigating the</w:t>
      </w:r>
      <w:r>
        <w:rPr>
          <w:rFonts w:ascii="Garamond" w:hAnsi="Garamond"/>
        </w:rPr>
        <w:t xml:space="preserve"> boy toddler’s physical and mental attainment in a single mother family based on </w:t>
      </w:r>
      <w:r w:rsidR="00EC4018">
        <w:rPr>
          <w:rFonts w:ascii="Garamond" w:hAnsi="Garamond"/>
        </w:rPr>
        <w:t xml:space="preserve">some aspects </w:t>
      </w:r>
      <w:r>
        <w:rPr>
          <w:rFonts w:ascii="Garamond" w:hAnsi="Garamond"/>
        </w:rPr>
        <w:t>which was categorized into three points. 1) Child’s Physical-Biological Education, 2) Child's Spiritual</w:t>
      </w:r>
      <w:r w:rsidRPr="0003469E">
        <w:rPr>
          <w:rFonts w:ascii="Garamond" w:hAnsi="Garamond"/>
        </w:rPr>
        <w:t xml:space="preserve"> Education</w:t>
      </w:r>
      <w:r>
        <w:rPr>
          <w:rFonts w:ascii="Garamond" w:hAnsi="Garamond"/>
        </w:rPr>
        <w:t>, and 3) Child</w:t>
      </w:r>
      <w:r w:rsidRPr="0003469E">
        <w:rPr>
          <w:rFonts w:ascii="Garamond" w:hAnsi="Garamond"/>
        </w:rPr>
        <w:t>'s Socio-Cultural Education</w:t>
      </w:r>
      <w:r>
        <w:rPr>
          <w:rFonts w:ascii="Garamond" w:hAnsi="Garamond"/>
        </w:rPr>
        <w:t xml:space="preserve">. </w:t>
      </w:r>
    </w:p>
    <w:p w:rsidR="00E40813" w:rsidRDefault="00E40813" w:rsidP="00E40813">
      <w:pPr>
        <w:ind w:firstLine="567"/>
        <w:jc w:val="both"/>
        <w:rPr>
          <w:rFonts w:ascii="Garamond" w:hAnsi="Garamond"/>
        </w:rPr>
      </w:pPr>
      <w:r>
        <w:rPr>
          <w:rFonts w:ascii="Garamond" w:hAnsi="Garamond"/>
        </w:rPr>
        <w:t xml:space="preserve">The participant was selected due to </w:t>
      </w:r>
      <w:r w:rsidRPr="00DC338F">
        <w:rPr>
          <w:rFonts w:ascii="Garamond" w:hAnsi="Garamond"/>
        </w:rPr>
        <w:t xml:space="preserve">the close relationship between the researcher and the </w:t>
      </w:r>
      <w:r>
        <w:rPr>
          <w:rFonts w:ascii="Garamond" w:hAnsi="Garamond"/>
        </w:rPr>
        <w:t>participant’s mother</w:t>
      </w:r>
      <w:r w:rsidRPr="00DC338F">
        <w:rPr>
          <w:rFonts w:ascii="Garamond" w:hAnsi="Garamond"/>
        </w:rPr>
        <w:t xml:space="preserve"> </w:t>
      </w:r>
      <w:r>
        <w:rPr>
          <w:rFonts w:ascii="Garamond" w:hAnsi="Garamond"/>
        </w:rPr>
        <w:t xml:space="preserve">of </w:t>
      </w:r>
      <w:r w:rsidRPr="00DC338F">
        <w:rPr>
          <w:rFonts w:ascii="Garamond" w:hAnsi="Garamond"/>
        </w:rPr>
        <w:t>this study</w:t>
      </w:r>
      <w:r>
        <w:rPr>
          <w:rFonts w:ascii="Garamond" w:hAnsi="Garamond"/>
        </w:rPr>
        <w:t xml:space="preserve"> which then employed a narrative approach through participatory observation. </w:t>
      </w:r>
      <w:r w:rsidR="00EC4018">
        <w:rPr>
          <w:rFonts w:ascii="Garamond" w:hAnsi="Garamond"/>
        </w:rPr>
        <w:t xml:space="preserve">This approach is deemed effective to tell an untold story comprehensively by getting enganged to the participant’s life. </w:t>
      </w:r>
      <w:r>
        <w:rPr>
          <w:rFonts w:ascii="Garamond" w:hAnsi="Garamond"/>
        </w:rPr>
        <w:t xml:space="preserve">Direct observation </w:t>
      </w:r>
      <w:r w:rsidR="00A87443">
        <w:rPr>
          <w:rFonts w:ascii="Garamond" w:hAnsi="Garamond"/>
        </w:rPr>
        <w:t xml:space="preserve">through the child’s </w:t>
      </w:r>
      <w:r>
        <w:rPr>
          <w:rFonts w:ascii="Garamond" w:hAnsi="Garamond"/>
        </w:rPr>
        <w:t xml:space="preserve">family contact was done to obtain complete informative data. Also, it was employed deliberately by means of the consistency of data collection. </w:t>
      </w:r>
      <w:r w:rsidRPr="00E42011">
        <w:rPr>
          <w:rFonts w:ascii="Garamond" w:hAnsi="Garamond"/>
        </w:rPr>
        <w:t>In addition,</w:t>
      </w:r>
      <w:r>
        <w:rPr>
          <w:rFonts w:ascii="Garamond" w:hAnsi="Garamond"/>
        </w:rPr>
        <w:t xml:space="preserve"> the</w:t>
      </w:r>
      <w:r w:rsidRPr="00E42011">
        <w:rPr>
          <w:rFonts w:ascii="Garamond" w:hAnsi="Garamond"/>
        </w:rPr>
        <w:t xml:space="preserve"> narrative </w:t>
      </w:r>
      <w:r>
        <w:rPr>
          <w:rFonts w:ascii="Garamond" w:hAnsi="Garamond"/>
        </w:rPr>
        <w:t>data</w:t>
      </w:r>
      <w:r w:rsidRPr="00E42011">
        <w:rPr>
          <w:rFonts w:ascii="Garamond" w:hAnsi="Garamond"/>
        </w:rPr>
        <w:t xml:space="preserve"> </w:t>
      </w:r>
      <w:r>
        <w:rPr>
          <w:rFonts w:ascii="Garamond" w:hAnsi="Garamond"/>
        </w:rPr>
        <w:t xml:space="preserve">analysis </w:t>
      </w:r>
      <w:r w:rsidRPr="00E42011">
        <w:rPr>
          <w:rFonts w:ascii="Garamond" w:hAnsi="Garamond"/>
        </w:rPr>
        <w:t xml:space="preserve">was </w:t>
      </w:r>
      <w:r>
        <w:rPr>
          <w:rFonts w:ascii="Garamond" w:hAnsi="Garamond"/>
        </w:rPr>
        <w:t>executed</w:t>
      </w:r>
      <w:r w:rsidRPr="00E42011">
        <w:rPr>
          <w:rFonts w:ascii="Garamond" w:hAnsi="Garamond"/>
        </w:rPr>
        <w:t xml:space="preserve"> by following the sequence of </w:t>
      </w:r>
      <w:r>
        <w:rPr>
          <w:rFonts w:ascii="Garamond" w:hAnsi="Garamond"/>
        </w:rPr>
        <w:t xml:space="preserve">qualitative </w:t>
      </w:r>
      <w:r w:rsidRPr="00E42011">
        <w:rPr>
          <w:rFonts w:ascii="Garamond" w:hAnsi="Garamond"/>
        </w:rPr>
        <w:t>procedure</w:t>
      </w:r>
      <w:r>
        <w:rPr>
          <w:rFonts w:ascii="Garamond" w:hAnsi="Garamond"/>
        </w:rPr>
        <w:t>s</w:t>
      </w:r>
      <w:r w:rsidRPr="00E42011">
        <w:rPr>
          <w:rFonts w:ascii="Garamond" w:hAnsi="Garamond"/>
        </w:rPr>
        <w:t xml:space="preserve">: (1) </w:t>
      </w:r>
      <w:r>
        <w:rPr>
          <w:rFonts w:ascii="Garamond" w:hAnsi="Garamond"/>
        </w:rPr>
        <w:t>observing the research object</w:t>
      </w:r>
      <w:r w:rsidRPr="00E42011">
        <w:rPr>
          <w:rFonts w:ascii="Garamond" w:hAnsi="Garamond"/>
        </w:rPr>
        <w:t xml:space="preserve">, (2) classifying the </w:t>
      </w:r>
      <w:r>
        <w:rPr>
          <w:rFonts w:ascii="Garamond" w:hAnsi="Garamond"/>
        </w:rPr>
        <w:t>data</w:t>
      </w:r>
      <w:r w:rsidRPr="00E42011">
        <w:rPr>
          <w:rFonts w:ascii="Garamond" w:hAnsi="Garamond"/>
        </w:rPr>
        <w:t xml:space="preserve">, (3) interpreting data, and (4) (re)checking the data interpretation with the subject of research in order to search out verification </w:t>
      </w:r>
      <w:r>
        <w:rPr>
          <w:rFonts w:ascii="Garamond" w:hAnsi="Garamond"/>
        </w:rPr>
        <w:fldChar w:fldCharType="begin" w:fldLock="1"/>
      </w:r>
      <w:r>
        <w:rPr>
          <w:rFonts w:ascii="Garamond" w:hAnsi="Garamond"/>
        </w:rPr>
        <w:instrText>ADDIN CSL_CITATION {"citationItems":[{"id":"ITEM-1","itemData":{"DOI":"10.1017/CBO9781107415324.004","ISBN":"9781412995306","ISSN":"1098-6596","PMID":"14572773","abstract":"The author presents and discusses five key approaches to qualitative research processes.","author":[{"dropping-particle":"","family":"Creswell","given":"John W.","non-dropping-particle":"","parse-names":false,"suffix":""},{"dropping-particle":"","family":"Poth","given":"C.N.","non-dropping-particle":"","parse-names":false,"suffix":""}],"container-title":"Qualitative Inquiry &amp; Research Design: Choosing Among Five Approaches","id":"ITEM-1","issued":{"date-parts":[["2018"]]},"page":"65-110","title":"Five Qualitative Approaches to Inquiry","type":"chapter"},"uris":["http://www.mendeley.com/documents/?uuid=f4b32228-b9b1-4538-8066-abec3c971b08"]}],"mendeley":{"formattedCitation":"(Creswell &amp; Poth, 2018)","plainTextFormattedCitation":"(Creswell &amp; Poth, 2018)","previouslyFormattedCitation":"(Creswell &amp; Poth, 2018)"},"properties":{"noteIndex":0},"schema":"https://github.com/citation-style-language/schema/raw/master/csl-citation.json"}</w:instrText>
      </w:r>
      <w:r>
        <w:rPr>
          <w:rFonts w:ascii="Garamond" w:hAnsi="Garamond"/>
        </w:rPr>
        <w:fldChar w:fldCharType="separate"/>
      </w:r>
      <w:r w:rsidRPr="00381D17">
        <w:rPr>
          <w:rFonts w:ascii="Garamond" w:hAnsi="Garamond"/>
          <w:noProof/>
        </w:rPr>
        <w:t>(Creswell &amp; Poth, 2018)</w:t>
      </w:r>
      <w:r>
        <w:rPr>
          <w:rFonts w:ascii="Garamond" w:hAnsi="Garamond"/>
        </w:rPr>
        <w:fldChar w:fldCharType="end"/>
      </w:r>
    </w:p>
    <w:p w:rsidR="00E40813" w:rsidRPr="00E42011" w:rsidRDefault="00E40813" w:rsidP="00E40813">
      <w:pPr>
        <w:ind w:firstLine="567"/>
        <w:jc w:val="both"/>
        <w:rPr>
          <w:rFonts w:ascii="Garamond" w:hAnsi="Garamond"/>
        </w:rPr>
      </w:pPr>
    </w:p>
    <w:p w:rsidR="00654FC0" w:rsidRDefault="00654FC0" w:rsidP="00E40813">
      <w:pPr>
        <w:jc w:val="both"/>
        <w:rPr>
          <w:rFonts w:ascii="Garamond" w:hAnsi="Garamond"/>
          <w:b/>
        </w:rPr>
      </w:pPr>
      <w:r>
        <w:rPr>
          <w:rFonts w:ascii="Garamond" w:hAnsi="Garamond"/>
          <w:b/>
        </w:rPr>
        <w:t>RESULT AND DISCUSSION</w:t>
      </w:r>
    </w:p>
    <w:p w:rsidR="00E40813" w:rsidRPr="003D6ABB" w:rsidRDefault="00E40813" w:rsidP="00E40813">
      <w:pPr>
        <w:jc w:val="both"/>
        <w:rPr>
          <w:rFonts w:ascii="Garamond" w:hAnsi="Garamond"/>
          <w:b/>
        </w:rPr>
      </w:pPr>
      <w:r>
        <w:rPr>
          <w:rFonts w:ascii="Garamond" w:hAnsi="Garamond"/>
          <w:b/>
        </w:rPr>
        <w:t xml:space="preserve">Child’s </w:t>
      </w:r>
      <w:r w:rsidRPr="003D6ABB">
        <w:rPr>
          <w:rFonts w:ascii="Garamond" w:hAnsi="Garamond"/>
          <w:b/>
        </w:rPr>
        <w:t xml:space="preserve">Physical-Biological Education </w:t>
      </w:r>
    </w:p>
    <w:p w:rsidR="00E40813" w:rsidRDefault="00E40813" w:rsidP="00E40813">
      <w:pPr>
        <w:ind w:firstLine="567"/>
        <w:jc w:val="both"/>
        <w:rPr>
          <w:rFonts w:ascii="Garamond" w:hAnsi="Garamond"/>
        </w:rPr>
      </w:pPr>
      <w:r w:rsidRPr="003D6ABB">
        <w:rPr>
          <w:rFonts w:ascii="Garamond" w:hAnsi="Garamond"/>
        </w:rPr>
        <w:t xml:space="preserve">Meeting the primary needs of children is the responsibility of parents, especially a father. </w:t>
      </w:r>
      <w:r>
        <w:rPr>
          <w:rFonts w:ascii="Garamond" w:hAnsi="Garamond"/>
        </w:rPr>
        <w:t xml:space="preserve">However, </w:t>
      </w:r>
      <w:r w:rsidRPr="003D6ABB">
        <w:rPr>
          <w:rFonts w:ascii="Garamond" w:hAnsi="Garamond"/>
        </w:rPr>
        <w:t xml:space="preserve">in the case of single </w:t>
      </w:r>
      <w:r>
        <w:rPr>
          <w:rFonts w:ascii="Garamond" w:hAnsi="Garamond"/>
        </w:rPr>
        <w:t xml:space="preserve">parenting </w:t>
      </w:r>
      <w:r w:rsidRPr="003D6ABB">
        <w:rPr>
          <w:rFonts w:ascii="Garamond" w:hAnsi="Garamond"/>
        </w:rPr>
        <w:t xml:space="preserve">where a father does not provide for his children, </w:t>
      </w:r>
      <w:r>
        <w:rPr>
          <w:rFonts w:ascii="Garamond" w:hAnsi="Garamond"/>
        </w:rPr>
        <w:t>so</w:t>
      </w:r>
      <w:r w:rsidRPr="003D6ABB">
        <w:rPr>
          <w:rFonts w:ascii="Garamond" w:hAnsi="Garamond"/>
        </w:rPr>
        <w:t xml:space="preserve"> a mother must meet these basic needs</w:t>
      </w:r>
      <w:r>
        <w:rPr>
          <w:rFonts w:ascii="Garamond" w:hAnsi="Garamond"/>
        </w:rPr>
        <w:t xml:space="preserve"> as an impact</w:t>
      </w:r>
      <w:r w:rsidRPr="003D6ABB">
        <w:rPr>
          <w:rFonts w:ascii="Garamond" w:hAnsi="Garamond"/>
        </w:rPr>
        <w:t xml:space="preserve">. </w:t>
      </w:r>
      <w:r>
        <w:rPr>
          <w:rFonts w:ascii="Garamond" w:hAnsi="Garamond"/>
        </w:rPr>
        <w:t xml:space="preserve">Regarding </w:t>
      </w:r>
      <w:r w:rsidRPr="003D6ABB">
        <w:rPr>
          <w:rFonts w:ascii="Garamond" w:hAnsi="Garamond"/>
        </w:rPr>
        <w:t xml:space="preserve">the child being studied, he obtained </w:t>
      </w:r>
      <w:r>
        <w:rPr>
          <w:rFonts w:ascii="Garamond" w:hAnsi="Garamond"/>
        </w:rPr>
        <w:lastRenderedPageBreak/>
        <w:t xml:space="preserve">the </w:t>
      </w:r>
      <w:r w:rsidRPr="003D6ABB">
        <w:rPr>
          <w:rFonts w:ascii="Garamond" w:hAnsi="Garamond"/>
        </w:rPr>
        <w:t xml:space="preserve">basic needs such as eating, drinking, and </w:t>
      </w:r>
      <w:r>
        <w:rPr>
          <w:rFonts w:ascii="Garamond" w:hAnsi="Garamond"/>
        </w:rPr>
        <w:t xml:space="preserve">formal </w:t>
      </w:r>
      <w:r w:rsidRPr="003D6ABB">
        <w:rPr>
          <w:rFonts w:ascii="Garamond" w:hAnsi="Garamond"/>
        </w:rPr>
        <w:t xml:space="preserve">education from his mother. Based on observations, </w:t>
      </w:r>
      <w:r>
        <w:rPr>
          <w:rFonts w:ascii="Garamond" w:hAnsi="Garamond"/>
        </w:rPr>
        <w:t>child’s</w:t>
      </w:r>
      <w:r w:rsidRPr="003D6ABB">
        <w:rPr>
          <w:rFonts w:ascii="Garamond" w:hAnsi="Garamond"/>
        </w:rPr>
        <w:t xml:space="preserve"> physical growth and development will increase </w:t>
      </w:r>
      <w:r>
        <w:rPr>
          <w:rFonts w:ascii="Garamond" w:hAnsi="Garamond"/>
        </w:rPr>
        <w:t>in line with his age. Researcher</w:t>
      </w:r>
      <w:r w:rsidRPr="003D6ABB">
        <w:rPr>
          <w:rFonts w:ascii="Garamond" w:hAnsi="Garamond"/>
        </w:rPr>
        <w:t xml:space="preserve"> follow</w:t>
      </w:r>
      <w:r>
        <w:rPr>
          <w:rFonts w:ascii="Garamond" w:hAnsi="Garamond"/>
        </w:rPr>
        <w:t>ed</w:t>
      </w:r>
      <w:r w:rsidRPr="003D6ABB">
        <w:rPr>
          <w:rFonts w:ascii="Garamond" w:hAnsi="Garamond"/>
        </w:rPr>
        <w:t xml:space="preserve"> the development of the </w:t>
      </w:r>
      <w:r>
        <w:rPr>
          <w:rFonts w:ascii="Garamond" w:hAnsi="Garamond"/>
        </w:rPr>
        <w:t xml:space="preserve">participant </w:t>
      </w:r>
      <w:r w:rsidRPr="003D6ABB">
        <w:rPr>
          <w:rFonts w:ascii="Garamond" w:hAnsi="Garamond"/>
        </w:rPr>
        <w:t>from the age of 3 to 5 years. In two years</w:t>
      </w:r>
      <w:r>
        <w:rPr>
          <w:rFonts w:ascii="Garamond" w:hAnsi="Garamond"/>
        </w:rPr>
        <w:t>,</w:t>
      </w:r>
      <w:r w:rsidRPr="003D6ABB">
        <w:rPr>
          <w:rFonts w:ascii="Garamond" w:hAnsi="Garamond"/>
        </w:rPr>
        <w:t xml:space="preserve"> there are many changes in </w:t>
      </w:r>
      <w:r>
        <w:rPr>
          <w:rFonts w:ascii="Garamond" w:hAnsi="Garamond"/>
        </w:rPr>
        <w:t xml:space="preserve">the child’s </w:t>
      </w:r>
      <w:r w:rsidRPr="003D6ABB">
        <w:rPr>
          <w:rFonts w:ascii="Garamond" w:hAnsi="Garamond"/>
        </w:rPr>
        <w:t>needs that parents must pay attention to, such as the freedom of time to play, recognition</w:t>
      </w:r>
      <w:r>
        <w:rPr>
          <w:rFonts w:ascii="Garamond" w:hAnsi="Garamond"/>
        </w:rPr>
        <w:t xml:space="preserve"> need</w:t>
      </w:r>
      <w:r w:rsidRPr="003D6ABB">
        <w:rPr>
          <w:rFonts w:ascii="Garamond" w:hAnsi="Garamond"/>
        </w:rPr>
        <w:t xml:space="preserve"> of work done, </w:t>
      </w:r>
      <w:r>
        <w:rPr>
          <w:rFonts w:ascii="Garamond" w:hAnsi="Garamond"/>
        </w:rPr>
        <w:t xml:space="preserve">the variations of </w:t>
      </w:r>
      <w:r w:rsidRPr="003D6ABB">
        <w:rPr>
          <w:rFonts w:ascii="Garamond" w:hAnsi="Garamond"/>
        </w:rPr>
        <w:t>playing media.</w:t>
      </w:r>
      <w:r>
        <w:rPr>
          <w:rFonts w:ascii="Garamond" w:hAnsi="Garamond"/>
        </w:rPr>
        <w:t xml:space="preserve"> Researchers from America have argued that playing with infants or toddlers is able to rescue their physical abuse or traumatic from bad experience as well as cure their mental helath</w:t>
      </w:r>
      <w:r w:rsidRPr="003D6ABB">
        <w:rPr>
          <w:rFonts w:ascii="Garamond" w:hAnsi="Garamond"/>
        </w:rPr>
        <w:t xml:space="preserve"> </w:t>
      </w:r>
      <w:r>
        <w:rPr>
          <w:rFonts w:ascii="Garamond" w:hAnsi="Garamond"/>
        </w:rPr>
        <w:fldChar w:fldCharType="begin" w:fldLock="1"/>
      </w:r>
      <w:r>
        <w:rPr>
          <w:rFonts w:ascii="Garamond" w:hAnsi="Garamond"/>
        </w:rPr>
        <w:instrText>ADDIN CSL_CITATION {"citationItems":[{"id":"ITEM-1","itemData":{"DOI":"10.1016/j.childyouth.2016.03.004","ISSN":"01907409","abstract":"Infants and toddlers who experience physical abuse and/or neglect are at a severe risk for disruptions to emotion regulation. Recent prevention and treatment efforts have highlighted center-based child care as an important setting for providing support to the needs of these children, as child care centers are already an existing point of entry for reaching high-risk families. Guided by ecological theory, this review draws on the maltreatment and child care literatures to consider the opportunity for child care centers, specifically teacher-child interactions within the classroom, to support the unique regulatory needs of maltreated infants and toddlers. Existing research on the effects of child care for children facing other types of risk, as well as research with maltreated preschool children, provides a foundation for considering the role child care may play for infants and toddlers, whose emotion regulation skills are just emerging. More research is needed regarding teachers' roles in facilitating effective emotional experiences in the classroom that meet the unique needs of maltreated children. Additionally, early childhood teacher training that focuses on infant/toddler mental health and a trauma-informed perspective of care, as well as structuring child care centers as communities of support for high risk families, all may aid child care centers in better serving this vulnerable population.","author":[{"dropping-particle":"","family":"Mortensen","given":"Jennifer A.","non-dropping-particle":"","parse-names":false,"suffix":""},{"dropping-particle":"","family":"Barnett","given":"Melissa A.","non-dropping-particle":"","parse-names":false,"suffix":""}],"container-title":"Children and Youth Services Review","id":"ITEM-1","issued":{"date-parts":[["2016"]]},"title":"The role of child care in supporting the emotion regulatory needs of maltreated infants and toddlers","type":"article-journal"},"uris":["http://www.mendeley.com/documents/?uuid=9a4b85a1-acbe-4f7b-9d2c-c7372755e7ee"]}],"mendeley":{"formattedCitation":"(Mortensen &amp; Barnett, 2016)","plainTextFormattedCitation":"(Mortensen &amp; Barnett, 2016)","previouslyFormattedCitation":"(Mortensen &amp; Barnett, 2016)"},"properties":{"noteIndex":0},"schema":"https://github.com/citation-style-language/schema/raw/master/csl-citation.json"}</w:instrText>
      </w:r>
      <w:r>
        <w:rPr>
          <w:rFonts w:ascii="Garamond" w:hAnsi="Garamond"/>
        </w:rPr>
        <w:fldChar w:fldCharType="separate"/>
      </w:r>
      <w:r w:rsidRPr="00651B9F">
        <w:rPr>
          <w:rFonts w:ascii="Garamond" w:hAnsi="Garamond"/>
          <w:noProof/>
        </w:rPr>
        <w:t>(Mortensen &amp; Barnett, 2016)</w:t>
      </w:r>
      <w:r>
        <w:rPr>
          <w:rFonts w:ascii="Garamond" w:hAnsi="Garamond"/>
        </w:rPr>
        <w:fldChar w:fldCharType="end"/>
      </w:r>
      <w:r>
        <w:rPr>
          <w:rFonts w:ascii="Garamond" w:hAnsi="Garamond"/>
        </w:rPr>
        <w:t>.</w:t>
      </w:r>
    </w:p>
    <w:p w:rsidR="00E40813" w:rsidRPr="00B50360" w:rsidRDefault="00E40813" w:rsidP="00E40813">
      <w:pPr>
        <w:ind w:firstLine="567"/>
        <w:jc w:val="both"/>
        <w:rPr>
          <w:rFonts w:ascii="Garamond" w:hAnsi="Garamond"/>
        </w:rPr>
      </w:pPr>
      <w:r w:rsidRPr="003D6ABB">
        <w:rPr>
          <w:rFonts w:ascii="Garamond" w:hAnsi="Garamond"/>
        </w:rPr>
        <w:t xml:space="preserve">Although </w:t>
      </w:r>
      <w:r>
        <w:rPr>
          <w:rFonts w:ascii="Garamond" w:hAnsi="Garamond"/>
        </w:rPr>
        <w:t xml:space="preserve">a child is looked after by </w:t>
      </w:r>
      <w:r w:rsidRPr="003D6ABB">
        <w:rPr>
          <w:rFonts w:ascii="Garamond" w:hAnsi="Garamond"/>
        </w:rPr>
        <w:t xml:space="preserve">a single parent, establishing harmony with </w:t>
      </w:r>
      <w:r>
        <w:rPr>
          <w:rFonts w:ascii="Garamond" w:hAnsi="Garamond"/>
        </w:rPr>
        <w:t>the child</w:t>
      </w:r>
      <w:r w:rsidRPr="003D6ABB">
        <w:rPr>
          <w:rFonts w:ascii="Garamond" w:hAnsi="Garamond"/>
        </w:rPr>
        <w:t xml:space="preserve"> is very important for </w:t>
      </w:r>
      <w:r>
        <w:rPr>
          <w:rFonts w:ascii="Garamond" w:hAnsi="Garamond"/>
        </w:rPr>
        <w:t xml:space="preserve">his </w:t>
      </w:r>
      <w:r w:rsidRPr="003D6ABB">
        <w:rPr>
          <w:rFonts w:ascii="Garamond" w:hAnsi="Garamond"/>
        </w:rPr>
        <w:t xml:space="preserve">emotional and intellectual development. In this way, </w:t>
      </w:r>
      <w:r>
        <w:rPr>
          <w:rFonts w:ascii="Garamond" w:hAnsi="Garamond"/>
        </w:rPr>
        <w:t>single parent is</w:t>
      </w:r>
      <w:r w:rsidRPr="003D6ABB">
        <w:rPr>
          <w:rFonts w:ascii="Garamond" w:hAnsi="Garamond"/>
        </w:rPr>
        <w:t xml:space="preserve"> able to train the soul and emotions of </w:t>
      </w:r>
      <w:r>
        <w:rPr>
          <w:rFonts w:ascii="Garamond" w:hAnsi="Garamond"/>
        </w:rPr>
        <w:t xml:space="preserve">the child </w:t>
      </w:r>
      <w:r w:rsidRPr="003D6ABB">
        <w:rPr>
          <w:rFonts w:ascii="Garamond" w:hAnsi="Garamond"/>
        </w:rPr>
        <w:t>indirectly through a game. Because in practice, the involvement of parents in play</w:t>
      </w:r>
      <w:r>
        <w:rPr>
          <w:rFonts w:ascii="Garamond" w:hAnsi="Garamond"/>
        </w:rPr>
        <w:t>ing</w:t>
      </w:r>
      <w:r w:rsidRPr="003D6ABB">
        <w:rPr>
          <w:rFonts w:ascii="Garamond" w:hAnsi="Garamond"/>
        </w:rPr>
        <w:t xml:space="preserve"> will </w:t>
      </w:r>
      <w:r>
        <w:rPr>
          <w:rFonts w:ascii="Garamond" w:hAnsi="Garamond"/>
        </w:rPr>
        <w:t>strengthen the bonding</w:t>
      </w:r>
      <w:r w:rsidRPr="003D6ABB">
        <w:rPr>
          <w:rFonts w:ascii="Garamond" w:hAnsi="Garamond"/>
        </w:rPr>
        <w:t xml:space="preserve"> with children, for example by inviting jokes like friends, compromising, and giving rewards. </w:t>
      </w:r>
      <w:r>
        <w:rPr>
          <w:rFonts w:ascii="Garamond" w:hAnsi="Garamond"/>
        </w:rPr>
        <w:t>Playing with them</w:t>
      </w:r>
      <w:r w:rsidRPr="003D6ABB">
        <w:rPr>
          <w:rFonts w:ascii="Garamond" w:hAnsi="Garamond"/>
        </w:rPr>
        <w:t xml:space="preserve"> can also be seen as the potential to hone their cognitive and affective abilities, for example by telling stories with parents</w:t>
      </w:r>
      <w:r>
        <w:rPr>
          <w:rFonts w:ascii="Garamond" w:hAnsi="Garamond"/>
        </w:rPr>
        <w:t xml:space="preserve"> as a partner</w:t>
      </w:r>
      <w:r w:rsidRPr="003D6ABB">
        <w:rPr>
          <w:rFonts w:ascii="Garamond" w:hAnsi="Garamond"/>
        </w:rPr>
        <w:t xml:space="preserve">. </w:t>
      </w:r>
      <w:r>
        <w:rPr>
          <w:rFonts w:ascii="Garamond" w:hAnsi="Garamond"/>
        </w:rPr>
        <w:t xml:space="preserve">As stated by </w:t>
      </w:r>
      <w:r>
        <w:rPr>
          <w:rFonts w:ascii="Garamond" w:hAnsi="Garamond"/>
        </w:rPr>
        <w:fldChar w:fldCharType="begin" w:fldLock="1"/>
      </w:r>
      <w:r>
        <w:rPr>
          <w:rFonts w:ascii="Garamond" w:hAnsi="Garamond"/>
        </w:rPr>
        <w:instrText>ADDIN CSL_CITATION {"citationItems":[{"id":"ITEM-1","itemData":{"DOI":"10.1037/a0039854","ISSN":"00121649","abstract":"Research on family socialization of positive emotion has primarily focused on the infant and toddler stages of development, and relied on observations of parent-child interactions in highly structured laboratory environments. Little is known about how children's spontaneous expressions of positive emotion are maintained in the uncontrolled settings of daily life, particularly within the family and during the school-age years. This naturalistic observational study examines 3 family behaviors-mutual display of positive emotion, touch, and joint leisure-that surround 8-to 12-year-old children's spontaneous expressions of positive emotion, and tests whether these behaviors help to sustain children's expressions. Recordings taken of 31 families in their homes and communities over 2 days were screened for moments when children spontaneously expressed positive emotion in the presence of at least 1 parent. Children were more likely to sustain their expressions of positive emotion when mothers, fathers, or siblings showed positive emotion, touched, or participated in a leisure activity. There were few differences in the ways that mothers and fathers socialized their sons' and daughters' positive emotion expressions. This study takes a unique, ecologically valid approach to assess how family members connect to children's expressions of positive emotion in middle childhood. Future observational studies should continue to explore mechanisms of family socialization of positive emotion, in laboratory and naturalistic settings.","author":[{"dropping-particle":"","family":"Bai","given":"Sunhye","non-dropping-particle":"","parse-names":false,"suffix":""},{"dropping-particle":"","family":"Repetti","given":"Rena L.","non-dropping-particle":"","parse-names":false,"suffix":""},{"dropping-particle":"","family":"Sperling","given":"Jacqueline B.","non-dropping-particle":"","parse-names":false,"suffix":""}],"container-title":"Developmental Psychology","id":"ITEM-1","issued":{"date-parts":[["2016"]]},"title":"Children's expressions of positive emotion are sustained by smiling, touching, and playing with parents and siblings: A naturalistic observational study of family life","type":"article-journal"},"uris":["http://www.mendeley.com/documents/?uuid=8b018fed-7afd-4291-bf41-1764469ac156"]}],"mendeley":{"formattedCitation":"(Bai et al., 2016)","manualFormatting":"Bai et al. (2016)","plainTextFormattedCitation":"(Bai et al., 2016)","previouslyFormattedCitation":"(Bai et al., 2016)"},"properties":{"noteIndex":0},"schema":"https://github.com/citation-style-language/schema/raw/master/csl-citation.json"}</w:instrText>
      </w:r>
      <w:r>
        <w:rPr>
          <w:rFonts w:ascii="Garamond" w:hAnsi="Garamond"/>
        </w:rPr>
        <w:fldChar w:fldCharType="separate"/>
      </w:r>
      <w:r>
        <w:rPr>
          <w:rFonts w:ascii="Garamond" w:hAnsi="Garamond"/>
          <w:noProof/>
        </w:rPr>
        <w:t>Bai et al.</w:t>
      </w:r>
      <w:r w:rsidRPr="00256350">
        <w:rPr>
          <w:rFonts w:ascii="Garamond" w:hAnsi="Garamond"/>
          <w:noProof/>
        </w:rPr>
        <w:t xml:space="preserve"> </w:t>
      </w:r>
      <w:r>
        <w:rPr>
          <w:rFonts w:ascii="Garamond" w:hAnsi="Garamond"/>
          <w:noProof/>
        </w:rPr>
        <w:t>(</w:t>
      </w:r>
      <w:r w:rsidRPr="00256350">
        <w:rPr>
          <w:rFonts w:ascii="Garamond" w:hAnsi="Garamond"/>
          <w:noProof/>
        </w:rPr>
        <w:t>2016)</w:t>
      </w:r>
      <w:r>
        <w:rPr>
          <w:rFonts w:ascii="Garamond" w:hAnsi="Garamond"/>
        </w:rPr>
        <w:fldChar w:fldCharType="end"/>
      </w:r>
      <w:r>
        <w:rPr>
          <w:rFonts w:ascii="Garamond" w:hAnsi="Garamond"/>
        </w:rPr>
        <w:t xml:space="preserve"> who has conducted a study on 31 families , children will show positive emotion because of family involvement such as emotion, touched, and the participation in their activities. </w:t>
      </w:r>
      <w:r w:rsidR="00A87443">
        <w:rPr>
          <w:rFonts w:ascii="Garamond" w:hAnsi="Garamond"/>
        </w:rPr>
        <w:t xml:space="preserve">In other words, the family attendance to the children’s childhood will impact positively on their adolesence period. </w:t>
      </w:r>
      <w:r>
        <w:rPr>
          <w:rFonts w:ascii="Garamond" w:hAnsi="Garamond"/>
        </w:rPr>
        <w:t>So, single parent</w:t>
      </w:r>
      <w:r w:rsidRPr="003D6ABB">
        <w:rPr>
          <w:rFonts w:ascii="Garamond" w:hAnsi="Garamond"/>
        </w:rPr>
        <w:t xml:space="preserve"> must be able to take advantage of </w:t>
      </w:r>
      <w:r>
        <w:rPr>
          <w:rFonts w:ascii="Garamond" w:hAnsi="Garamond"/>
        </w:rPr>
        <w:t xml:space="preserve">their </w:t>
      </w:r>
      <w:r w:rsidRPr="003D6ABB">
        <w:rPr>
          <w:rFonts w:ascii="Garamond" w:hAnsi="Garamond"/>
        </w:rPr>
        <w:t>children's opportunities to play to maximize the learning process.</w:t>
      </w:r>
      <w:r w:rsidR="00822731">
        <w:rPr>
          <w:rFonts w:ascii="Garamond" w:hAnsi="Garamond"/>
        </w:rPr>
        <w:t xml:space="preserve"> Through games or playing, a child can obtain both of advantages and disadvanatges. It will be based on the parent’s ways of educating.</w:t>
      </w:r>
    </w:p>
    <w:p w:rsidR="00E40813" w:rsidRDefault="00E40813" w:rsidP="00E40813">
      <w:pPr>
        <w:ind w:firstLine="567"/>
        <w:jc w:val="both"/>
      </w:pPr>
      <w:r>
        <w:rPr>
          <w:rFonts w:ascii="Garamond" w:hAnsi="Garamond"/>
        </w:rPr>
        <w:tab/>
      </w:r>
      <w:r w:rsidRPr="00BF4301">
        <w:rPr>
          <w:rFonts w:ascii="Garamond" w:hAnsi="Garamond"/>
        </w:rPr>
        <w:t xml:space="preserve">In addition, sharpening the affective aspects </w:t>
      </w:r>
      <w:r>
        <w:rPr>
          <w:rFonts w:ascii="Garamond" w:hAnsi="Garamond"/>
        </w:rPr>
        <w:t>for children</w:t>
      </w:r>
      <w:r w:rsidRPr="00BF4301">
        <w:rPr>
          <w:rFonts w:ascii="Garamond" w:hAnsi="Garamond"/>
        </w:rPr>
        <w:t xml:space="preserve"> becomes the first thing done before cognitive aspects. First</w:t>
      </w:r>
      <w:r>
        <w:rPr>
          <w:rFonts w:ascii="Garamond" w:hAnsi="Garamond"/>
        </w:rPr>
        <w:t>,</w:t>
      </w:r>
      <w:r w:rsidRPr="00BF4301">
        <w:rPr>
          <w:rFonts w:ascii="Garamond" w:hAnsi="Garamond"/>
        </w:rPr>
        <w:t xml:space="preserve"> the child is given the understanding that he was raised by a single parent through communication according to his age. From this</w:t>
      </w:r>
      <w:r>
        <w:rPr>
          <w:rFonts w:ascii="Garamond" w:hAnsi="Garamond"/>
        </w:rPr>
        <w:t>,</w:t>
      </w:r>
      <w:r w:rsidRPr="00BF4301">
        <w:rPr>
          <w:rFonts w:ascii="Garamond" w:hAnsi="Garamond"/>
        </w:rPr>
        <w:t xml:space="preserve"> it turns out that </w:t>
      </w:r>
      <w:r>
        <w:rPr>
          <w:rFonts w:ascii="Garamond" w:hAnsi="Garamond"/>
        </w:rPr>
        <w:t xml:space="preserve">the child </w:t>
      </w:r>
      <w:r w:rsidRPr="00BF4301">
        <w:rPr>
          <w:rFonts w:ascii="Garamond" w:hAnsi="Garamond"/>
        </w:rPr>
        <w:t xml:space="preserve">will better understand the condition of their parents and can place </w:t>
      </w:r>
      <w:r>
        <w:rPr>
          <w:rFonts w:ascii="Garamond" w:hAnsi="Garamond"/>
        </w:rPr>
        <w:t>himself</w:t>
      </w:r>
      <w:r w:rsidRPr="00BF4301">
        <w:rPr>
          <w:rFonts w:ascii="Garamond" w:hAnsi="Garamond"/>
        </w:rPr>
        <w:t xml:space="preserve"> as </w:t>
      </w:r>
      <w:r>
        <w:rPr>
          <w:rFonts w:ascii="Garamond" w:hAnsi="Garamond"/>
        </w:rPr>
        <w:t xml:space="preserve">a child </w:t>
      </w:r>
      <w:r w:rsidRPr="00BF4301">
        <w:rPr>
          <w:rFonts w:ascii="Garamond" w:hAnsi="Garamond"/>
        </w:rPr>
        <w:t>raised by a single mother.</w:t>
      </w:r>
      <w:r w:rsidR="00822731">
        <w:rPr>
          <w:rFonts w:ascii="Garamond" w:hAnsi="Garamond"/>
        </w:rPr>
        <w:t xml:space="preserve"> The result of observation confirmed that appropriate communication from single mother raised  the child’s </w:t>
      </w:r>
      <w:r w:rsidR="00650DBD">
        <w:rPr>
          <w:rFonts w:ascii="Garamond" w:hAnsi="Garamond"/>
        </w:rPr>
        <w:t>awareness and maturity of the current condition.</w:t>
      </w:r>
      <w:r w:rsidRPr="00BF4301">
        <w:rPr>
          <w:rFonts w:ascii="Garamond" w:hAnsi="Garamond"/>
        </w:rPr>
        <w:t xml:space="preserve"> Second, the single </w:t>
      </w:r>
      <w:r>
        <w:rPr>
          <w:rFonts w:ascii="Garamond" w:hAnsi="Garamond"/>
        </w:rPr>
        <w:t>mother</w:t>
      </w:r>
      <w:r w:rsidRPr="00BF4301">
        <w:rPr>
          <w:rFonts w:ascii="Garamond" w:hAnsi="Garamond"/>
        </w:rPr>
        <w:t xml:space="preserve"> in this study considers that the child is </w:t>
      </w:r>
      <w:r>
        <w:rPr>
          <w:rFonts w:ascii="Garamond" w:hAnsi="Garamond"/>
        </w:rPr>
        <w:t xml:space="preserve">a </w:t>
      </w:r>
      <w:r w:rsidRPr="00BF4301">
        <w:rPr>
          <w:rFonts w:ascii="Garamond" w:hAnsi="Garamond"/>
        </w:rPr>
        <w:t xml:space="preserve">friend </w:t>
      </w:r>
      <w:r w:rsidR="00650DBD">
        <w:rPr>
          <w:rFonts w:ascii="Garamond" w:hAnsi="Garamond"/>
        </w:rPr>
        <w:t xml:space="preserve">to share with, </w:t>
      </w:r>
      <w:r w:rsidRPr="00BF4301">
        <w:rPr>
          <w:rFonts w:ascii="Garamond" w:hAnsi="Garamond"/>
        </w:rPr>
        <w:t xml:space="preserve">so there is a lot of communication that makes the child </w:t>
      </w:r>
      <w:r>
        <w:rPr>
          <w:rFonts w:ascii="Garamond" w:hAnsi="Garamond"/>
        </w:rPr>
        <w:t>to be</w:t>
      </w:r>
      <w:r w:rsidRPr="00BF4301">
        <w:rPr>
          <w:rFonts w:ascii="Garamond" w:hAnsi="Garamond"/>
        </w:rPr>
        <w:t xml:space="preserve"> more mature</w:t>
      </w:r>
      <w:r>
        <w:rPr>
          <w:rFonts w:ascii="Garamond" w:hAnsi="Garamond"/>
        </w:rPr>
        <w:t xml:space="preserve"> and responsive</w:t>
      </w:r>
      <w:r w:rsidRPr="00BF4301">
        <w:rPr>
          <w:rFonts w:ascii="Garamond" w:hAnsi="Garamond"/>
        </w:rPr>
        <w:t xml:space="preserve">, for example by being a good listener </w:t>
      </w:r>
      <w:r>
        <w:rPr>
          <w:rFonts w:ascii="Garamond" w:hAnsi="Garamond"/>
        </w:rPr>
        <w:t xml:space="preserve">in each communication. Previously, </w:t>
      </w:r>
      <w:r>
        <w:rPr>
          <w:rFonts w:ascii="Garamond" w:hAnsi="Garamond"/>
        </w:rPr>
        <w:fldChar w:fldCharType="begin" w:fldLock="1"/>
      </w:r>
      <w:r>
        <w:rPr>
          <w:rFonts w:ascii="Garamond" w:hAnsi="Garamond"/>
        </w:rPr>
        <w:instrText>ADDIN CSL_CITATION {"citationItems":[{"id":"ITEM-1","itemData":{"DOI":"10.1017/S0048577201393198","ISSN":"00485772","PMID":"12212647","abstract":"One of life's great challenges is successfully regulating emotions. Do some emotion regulation strategies have more to recommend them than others? According to Gross's (1998, Review of General Psychology, 2, 271-299) process model of emotion regulation, strategies that act early in the emotion-generative process should have a different profile of consequences than strategies that act later on. This review focuses on two commonly used strategies for down-regulating emotion. The first, reappraisal, comes early in the emotion-generative process. It consists of changing the way a situation is construed so as to decrease its emotional impact. The second, suppression, comes later in the emotion-generative process. It consists of inhibiting the outward signs of inner feelings. Experimental and individual-difference studies find reappraisal is often more effective than suppression. Reappraisal decreases emotion experience and behavioral expression, and has no impact on memory. By contrast, suppression decreases behavioral expression, but fails to decrease emotion experience, and actually impairs memory. Suppression also increases physiological responding for suppressors and their social partners. This review concludes with a consideration of five important directions for future research on emotion regulation processes.","author":[{"dropping-particle":"","family":"Gross","given":"James J.","non-dropping-particle":"","parse-names":false,"suffix":""}],"container-title":"Psychophysiology","id":"ITEM-1","issued":{"date-parts":[["2002"]]},"title":"Emotion regulation: Affective, cognitive, and social consequences","type":"article"},"uris":["http://www.mendeley.com/documents/?uuid=ee89cc8c-3b6b-4231-bb01-31558283d024"]}],"mendeley":{"formattedCitation":"(Gross, 2002)","manualFormatting":"Gross (2002)","plainTextFormattedCitation":"(Gross, 2002)","previouslyFormattedCitation":"(Gross, 2002)"},"properties":{"noteIndex":0},"schema":"https://github.com/citation-style-language/schema/raw/master/csl-citation.json"}</w:instrText>
      </w:r>
      <w:r>
        <w:rPr>
          <w:rFonts w:ascii="Garamond" w:hAnsi="Garamond"/>
        </w:rPr>
        <w:fldChar w:fldCharType="separate"/>
      </w:r>
      <w:r>
        <w:rPr>
          <w:rFonts w:ascii="Garamond" w:hAnsi="Garamond"/>
          <w:noProof/>
        </w:rPr>
        <w:t>Gross</w:t>
      </w:r>
      <w:r w:rsidRPr="004F0F4B">
        <w:rPr>
          <w:rFonts w:ascii="Garamond" w:hAnsi="Garamond"/>
          <w:noProof/>
        </w:rPr>
        <w:t xml:space="preserve"> </w:t>
      </w:r>
      <w:r>
        <w:rPr>
          <w:rFonts w:ascii="Garamond" w:hAnsi="Garamond"/>
          <w:noProof/>
        </w:rPr>
        <w:t>(</w:t>
      </w:r>
      <w:r w:rsidRPr="004F0F4B">
        <w:rPr>
          <w:rFonts w:ascii="Garamond" w:hAnsi="Garamond"/>
          <w:noProof/>
        </w:rPr>
        <w:t>2002)</w:t>
      </w:r>
      <w:r>
        <w:rPr>
          <w:rFonts w:ascii="Garamond" w:hAnsi="Garamond"/>
        </w:rPr>
        <w:fldChar w:fldCharType="end"/>
      </w:r>
      <w:r>
        <w:rPr>
          <w:rFonts w:ascii="Garamond" w:hAnsi="Garamond"/>
        </w:rPr>
        <w:t xml:space="preserve"> found that human great challange in life is completely regulating emotions which almost everyone is difficult to manage it. Accroding to his research, the successful emotional management is generative. It means that the strategies to manage emotions will have consequences on the other aspects of life. </w:t>
      </w:r>
    </w:p>
    <w:p w:rsidR="00E40813" w:rsidRPr="004F0F4B" w:rsidRDefault="00E40813" w:rsidP="00E40813">
      <w:pPr>
        <w:ind w:firstLine="567"/>
        <w:jc w:val="both"/>
        <w:rPr>
          <w:rFonts w:ascii="Garamond" w:hAnsi="Garamond"/>
        </w:rPr>
      </w:pPr>
    </w:p>
    <w:p w:rsidR="00E40813" w:rsidRDefault="00E40813" w:rsidP="00E40813">
      <w:pPr>
        <w:jc w:val="both"/>
        <w:rPr>
          <w:rFonts w:ascii="Garamond" w:hAnsi="Garamond"/>
          <w:b/>
        </w:rPr>
      </w:pPr>
      <w:r>
        <w:rPr>
          <w:rFonts w:ascii="Garamond" w:hAnsi="Garamond"/>
          <w:b/>
        </w:rPr>
        <w:t xml:space="preserve">Child’s </w:t>
      </w:r>
      <w:r w:rsidRPr="003D6ABB">
        <w:rPr>
          <w:rFonts w:ascii="Garamond" w:hAnsi="Garamond"/>
          <w:b/>
        </w:rPr>
        <w:t>Spiritual Education</w:t>
      </w:r>
    </w:p>
    <w:p w:rsidR="00E40813" w:rsidRDefault="00E40813" w:rsidP="00E40813">
      <w:pPr>
        <w:ind w:firstLine="567"/>
        <w:jc w:val="both"/>
        <w:rPr>
          <w:rFonts w:ascii="Garamond" w:hAnsi="Garamond"/>
        </w:rPr>
      </w:pPr>
      <w:r w:rsidRPr="00564BF0">
        <w:rPr>
          <w:rFonts w:ascii="Garamond" w:hAnsi="Garamond"/>
        </w:rPr>
        <w:t xml:space="preserve">Religious education instilled by parents from an early age on their children is needed because religion is a way of life for every human being. Some things that were found during the observation were that a child raised by a single </w:t>
      </w:r>
      <w:r>
        <w:rPr>
          <w:rFonts w:ascii="Garamond" w:hAnsi="Garamond"/>
        </w:rPr>
        <w:t>mother</w:t>
      </w:r>
      <w:r w:rsidRPr="00564BF0">
        <w:rPr>
          <w:rFonts w:ascii="Garamond" w:hAnsi="Garamond"/>
        </w:rPr>
        <w:t xml:space="preserve"> has the right to </w:t>
      </w:r>
      <w:r>
        <w:rPr>
          <w:rFonts w:ascii="Garamond" w:hAnsi="Garamond"/>
        </w:rPr>
        <w:t>obtain</w:t>
      </w:r>
      <w:r w:rsidRPr="00564BF0">
        <w:rPr>
          <w:rFonts w:ascii="Garamond" w:hAnsi="Garamond"/>
        </w:rPr>
        <w:t xml:space="preserve"> a good religious education from </w:t>
      </w:r>
      <w:r>
        <w:rPr>
          <w:rFonts w:ascii="Garamond" w:hAnsi="Garamond"/>
        </w:rPr>
        <w:t>his</w:t>
      </w:r>
      <w:r w:rsidRPr="00564BF0">
        <w:rPr>
          <w:rFonts w:ascii="Garamond" w:hAnsi="Garamond"/>
        </w:rPr>
        <w:t xml:space="preserve"> early age. This spiritual cultivation is divided into three things. </w:t>
      </w:r>
      <w:r w:rsidRPr="0054751B">
        <w:rPr>
          <w:rFonts w:ascii="Garamond" w:hAnsi="Garamond"/>
          <w:i/>
        </w:rPr>
        <w:t>The first</w:t>
      </w:r>
      <w:r w:rsidRPr="00564BF0">
        <w:rPr>
          <w:rFonts w:ascii="Garamond" w:hAnsi="Garamond"/>
        </w:rPr>
        <w:t xml:space="preserve"> is to introduce children to the sources of Islamic education, namely the Qur'an and As-Sunna. In order for a child's spiritual needs to be met, he learns to know Allah SWT and the prophet Muhammad SAW through the values </w:t>
      </w:r>
      <w:r w:rsidRPr="00564BF0">
        <w:t>​​</w:t>
      </w:r>
      <w:r w:rsidRPr="00564BF0">
        <w:rPr>
          <w:rFonts w:ascii="Garamond" w:hAnsi="Garamond"/>
        </w:rPr>
        <w:t xml:space="preserve">of life from these two Islamic sources. </w:t>
      </w:r>
      <w:r w:rsidR="00DD300A">
        <w:rPr>
          <w:rFonts w:ascii="Garamond" w:hAnsi="Garamond"/>
        </w:rPr>
        <w:t xml:space="preserve">Like what is narrated </w:t>
      </w:r>
      <w:r w:rsidR="00DD300A">
        <w:rPr>
          <w:rFonts w:ascii="Garamond" w:hAnsi="Garamond" w:cs="Arial"/>
          <w:color w:val="000000" w:themeColor="text1"/>
          <w:shd w:val="clear" w:color="auto" w:fill="FFFFFF"/>
        </w:rPr>
        <w:t xml:space="preserve">by the Prophet </w:t>
      </w:r>
      <w:r w:rsidR="00DD300A">
        <w:rPr>
          <w:rFonts w:ascii="Garamond" w:hAnsi="Garamond"/>
          <w:noProof/>
          <w:color w:val="000000" w:themeColor="text1"/>
        </w:rPr>
        <w:t>Muhammad SAW</w:t>
      </w:r>
      <w:r w:rsidR="00DD300A">
        <w:rPr>
          <w:rFonts w:ascii="Garamond" w:hAnsi="Garamond" w:cs="Arial"/>
          <w:color w:val="000000" w:themeColor="text1"/>
          <w:shd w:val="clear" w:color="auto" w:fill="FFFFFF"/>
        </w:rPr>
        <w:t xml:space="preserve"> </w:t>
      </w:r>
      <w:r w:rsidR="00DD300A" w:rsidRPr="00DD300A">
        <w:rPr>
          <w:rFonts w:ascii="Garamond" w:hAnsi="Garamond" w:cs="Arial"/>
          <w:color w:val="000000" w:themeColor="text1"/>
          <w:shd w:val="clear" w:color="auto" w:fill="FFFFFF"/>
        </w:rPr>
        <w:t xml:space="preserve">, </w:t>
      </w:r>
      <w:r w:rsidR="00DD300A">
        <w:rPr>
          <w:rFonts w:ascii="Garamond" w:hAnsi="Garamond" w:cs="Arial"/>
          <w:color w:val="000000" w:themeColor="text1"/>
          <w:shd w:val="clear" w:color="auto" w:fill="FFFFFF"/>
        </w:rPr>
        <w:t>“</w:t>
      </w:r>
      <w:r w:rsidR="00DD300A" w:rsidRPr="00DD300A">
        <w:rPr>
          <w:rFonts w:ascii="Garamond" w:hAnsi="Garamond" w:cs="Arial"/>
          <w:bCs/>
          <w:iCs/>
          <w:color w:val="000000" w:themeColor="text1"/>
          <w:shd w:val="clear" w:color="auto" w:fill="FFFFFF"/>
        </w:rPr>
        <w:t>Train your children to acquire three characteristics: love of your Prophet, love for the Prophet’s household and reciting the Quran; for the bearers of the Quran will be in the shade of the Throne of Allah on the Day when there will be no shade except His, with His Prophets and His chosen ones.” </w:t>
      </w:r>
      <w:r w:rsidR="00DD300A" w:rsidRPr="00DD300A">
        <w:rPr>
          <w:rFonts w:ascii="Garamond" w:hAnsi="Garamond" w:cs="Arial"/>
          <w:color w:val="000000" w:themeColor="text1"/>
          <w:shd w:val="clear" w:color="auto" w:fill="FFFFFF"/>
        </w:rPr>
        <w:t>[At-Tabaraani]</w:t>
      </w:r>
      <w:r w:rsidRPr="0054751B">
        <w:rPr>
          <w:rFonts w:ascii="Garamond" w:hAnsi="Garamond"/>
          <w:i/>
        </w:rPr>
        <w:t>The second</w:t>
      </w:r>
      <w:r w:rsidRPr="00564BF0">
        <w:rPr>
          <w:rFonts w:ascii="Garamond" w:hAnsi="Garamond"/>
        </w:rPr>
        <w:t xml:space="preserve"> is imitating the spiritual activities of parents. The best and ideal teaching for children is to give an example. In this study, a mother as a single parent acts as a role model for her child. So when the mother advises the child to be kind, then the mother must do it first, for example by inviting the child to p</w:t>
      </w:r>
      <w:r>
        <w:rPr>
          <w:rFonts w:ascii="Garamond" w:hAnsi="Garamond"/>
        </w:rPr>
        <w:t xml:space="preserve">ray, recite the prayer, </w:t>
      </w:r>
      <w:r w:rsidRPr="00564BF0">
        <w:rPr>
          <w:rFonts w:ascii="Garamond" w:hAnsi="Garamond"/>
        </w:rPr>
        <w:t xml:space="preserve">and help others. Here, children are also given an understanding related to the reward of good deeds that he did not be in vain. </w:t>
      </w:r>
      <w:r w:rsidRPr="0054751B">
        <w:rPr>
          <w:rFonts w:ascii="Garamond" w:hAnsi="Garamond"/>
          <w:i/>
        </w:rPr>
        <w:t>The Third</w:t>
      </w:r>
      <w:r w:rsidRPr="00564BF0">
        <w:rPr>
          <w:rFonts w:ascii="Garamond" w:hAnsi="Garamond"/>
        </w:rPr>
        <w:t xml:space="preserve"> is religious education related to improving children's morale. In the context of this </w:t>
      </w:r>
      <w:r w:rsidRPr="00564BF0">
        <w:rPr>
          <w:rFonts w:ascii="Garamond" w:hAnsi="Garamond"/>
        </w:rPr>
        <w:lastRenderedPageBreak/>
        <w:t>study, children are educated to understand boundaries as Muslims, for example being introduced about genitalia, how to talk t</w:t>
      </w:r>
      <w:r>
        <w:rPr>
          <w:rFonts w:ascii="Garamond" w:hAnsi="Garamond"/>
        </w:rPr>
        <w:t>o friends and older people, telling the truth, and fairness.</w:t>
      </w:r>
    </w:p>
    <w:p w:rsidR="00E40813" w:rsidRPr="00DD300A" w:rsidRDefault="00E40813" w:rsidP="00650DBD">
      <w:pPr>
        <w:spacing w:line="276" w:lineRule="auto"/>
        <w:ind w:firstLine="567"/>
        <w:jc w:val="both"/>
        <w:rPr>
          <w:rFonts w:ascii="Garamond" w:hAnsi="Garamond"/>
          <w:color w:val="000000" w:themeColor="text1"/>
        </w:rPr>
      </w:pPr>
      <w:r>
        <w:rPr>
          <w:rFonts w:ascii="Garamond" w:hAnsi="Garamond"/>
        </w:rPr>
        <w:fldChar w:fldCharType="begin" w:fldLock="1"/>
      </w:r>
      <w:r>
        <w:rPr>
          <w:rFonts w:ascii="Garamond" w:hAnsi="Garamond"/>
        </w:rPr>
        <w:instrText>ADDIN CSL_CITATION {"citationItems":[{"id":"ITEM-1","itemData":{"DOI":"10.23917/profetika.v18i1.6298","ISSN":"1411-0881","abstract":"The background of this research is the discovery of educators often less understood aspects of child psychology in education. Komnas PA via Media Center, noted that the majority of child abuse occurs in the immediate environment such as home and school, 62 percent of child abuse occur in the immediate environment of family and school environment, the remaining 38 percent in the public space, coupled with the state of Islamic education that was not based on the psychology of Islam. The purpose of this study is to describe the rationale Zakiyah about children's education, and invented the concept of children's education in psychology perspective of Islam, and its implications for Islamic education. This type of research library research, data collection techniques using the documentation, after the data is collected and analyzed by descriptive analysis and content analysis. The first results of this study: Zakiyah have a view of the basic concepts of human has three main dimensions, namely, physical, psychological, spiritual. Zakiyah refer to mankind as a pedagogic, then the pedagogical process Zakiyah grounded on the theory of convergence. Parenting education in children should be in accordance with the child's psychological condition, namely the authoritative style. Second: to educate the perspective piskologi Islam, will make children more healthy soul to those who have a peak physical condition, mental aptitude intellectual (IQ) is high, the health condition of the soul / kepibadian mature and stable in mental emosinalnya (EQ), integrity high personality (mental-social), and has the firmness of faith and Islam. Third, the psychological concepts of Islam which has four dimensions, it will have implications for the study of Islam, namely to create a balanced growth of the human personality as a whole, by training the soul, a mind, physical, ruhaniahnya, because basically the entire education should pursue the growth of human potential.Latar belakang penelitian ini adalah sering ditemukannya para pendidik yang kurang memahami aspek-aspek psikologi anak dalam pendidikan. Komnas PA melalui Pusdatin, mencatat, sebagian besar kekerasan anak terjadi di lingkungan terdekat seperti rumah dan sekolah, 62 persen kekerasan terhadap anak terjadi di lingkungan terdekat keluarga dan lingkungan sekolah, selebihnya 38 persen di ruang publik, ditambah lagi dengan keadaan pendidikan Islam yang ternyata tidak dilandasi dengan psikologi Islam. Tujuan penelitian ini adalah …","author":[{"dropping-particle":"","family":"Waston","given":"Waston","non-dropping-particle":"","parse-names":false,"suffix":""},{"dropping-particle":"","family":"Rois","given":"Miftahudin","non-dropping-particle":"","parse-names":false,"suffix":""}],"container-title":"Profetika: Jurnal Studi Islam","id":"ITEM-1","issue":"1","issued":{"date-parts":[["2017"]]},"page":"27","title":"PENDIDIKAN ANAK DALAM PERSPEKTIF PSIKOLOGI ISLAM (STUDI PEMIKIRAN PROF. DR. ZAKIYAH DARADJAT)","type":"article-journal","volume":"18"},"uris":["http://www.mendeley.com/documents/?uuid=2e2e3fc2-36dc-42ae-85ad-5373ceba6db9"]}],"mendeley":{"formattedCitation":"(Waston &amp; Rois, 2017)","manualFormatting":"Waston &amp; Rois (2017)","plainTextFormattedCitation":"(Waston &amp; Rois, 2017)","previouslyFormattedCitation":"(Waston &amp; Rois, 2017)"},"properties":{"noteIndex":0},"schema":"https://github.com/citation-style-language/schema/raw/master/csl-citation.json"}</w:instrText>
      </w:r>
      <w:r>
        <w:rPr>
          <w:rFonts w:ascii="Garamond" w:hAnsi="Garamond"/>
        </w:rPr>
        <w:fldChar w:fldCharType="separate"/>
      </w:r>
      <w:r w:rsidRPr="005871AD">
        <w:rPr>
          <w:rFonts w:ascii="Garamond" w:hAnsi="Garamond"/>
          <w:noProof/>
        </w:rPr>
        <w:t>Waston &amp; Roi</w:t>
      </w:r>
      <w:r>
        <w:rPr>
          <w:rFonts w:ascii="Garamond" w:hAnsi="Garamond"/>
          <w:noProof/>
        </w:rPr>
        <w:t>s (</w:t>
      </w:r>
      <w:r w:rsidRPr="005871AD">
        <w:rPr>
          <w:rFonts w:ascii="Garamond" w:hAnsi="Garamond"/>
          <w:noProof/>
        </w:rPr>
        <w:t>2017)</w:t>
      </w:r>
      <w:r>
        <w:rPr>
          <w:rFonts w:ascii="Garamond" w:hAnsi="Garamond"/>
        </w:rPr>
        <w:fldChar w:fldCharType="end"/>
      </w:r>
      <w:r w:rsidRPr="007D3E79">
        <w:rPr>
          <w:rFonts w:ascii="Garamond" w:hAnsi="Garamond"/>
        </w:rPr>
        <w:t xml:space="preserve"> previously stated in his research with Prof. Dr. Zakiyah Daradjat namely the importance of </w:t>
      </w:r>
      <w:r>
        <w:rPr>
          <w:rFonts w:ascii="Garamond" w:hAnsi="Garamond"/>
        </w:rPr>
        <w:t>embedding</w:t>
      </w:r>
      <w:r w:rsidRPr="007D3E79">
        <w:rPr>
          <w:rFonts w:ascii="Garamond" w:hAnsi="Garamond"/>
        </w:rPr>
        <w:t xml:space="preserve"> spiritual education in children from early age because </w:t>
      </w:r>
      <w:r>
        <w:rPr>
          <w:rFonts w:ascii="Garamond" w:hAnsi="Garamond"/>
        </w:rPr>
        <w:t>it</w:t>
      </w:r>
      <w:r w:rsidRPr="007D3E79">
        <w:rPr>
          <w:rFonts w:ascii="Garamond" w:hAnsi="Garamond"/>
        </w:rPr>
        <w:t xml:space="preserve"> is </w:t>
      </w:r>
      <w:r w:rsidR="00650DBD">
        <w:rPr>
          <w:rFonts w:ascii="Garamond" w:hAnsi="Garamond"/>
        </w:rPr>
        <w:t xml:space="preserve">the foundation for human’s </w:t>
      </w:r>
      <w:r w:rsidRPr="007D3E79">
        <w:rPr>
          <w:rFonts w:ascii="Garamond" w:hAnsi="Garamond"/>
        </w:rPr>
        <w:t>life in the world and the hereafter.</w:t>
      </w:r>
      <w:r>
        <w:rPr>
          <w:rFonts w:ascii="Garamond" w:hAnsi="Garamond"/>
        </w:rPr>
        <w:t xml:space="preserve"> Besides, the level of spiritual education will also influence the children’s mental health </w:t>
      </w:r>
      <w:r>
        <w:rPr>
          <w:rFonts w:ascii="Garamond" w:hAnsi="Garamond"/>
        </w:rPr>
        <w:fldChar w:fldCharType="begin" w:fldLock="1"/>
      </w:r>
      <w:r>
        <w:rPr>
          <w:rFonts w:ascii="Garamond" w:hAnsi="Garamond"/>
        </w:rPr>
        <w:instrText>ADDIN CSL_CITATION {"citationItems":[{"id":"ITEM-1","itemData":{"DOI":"10.1016/j.sbspro.2012.12.174","ISSN":"18770428","abstract":"Spiritual intelligence refers to the human's ability in planning creatively created questions in life. In a spiritual communication, it helps parents to have an effect on children's mental health. The goals of this study are as follows: 1 – to survey the level of children's mental health based on their parent's spiritual intelligence 2 – to survey the relationship of parent's demographic characteristics with their spiritual intelligence and children's mental health. 185 children studying in the senior high school (95 boys and 90 girls) and also one of their parents (80 fathers and 105 mothers) from Khoy city (Iran) participated in the present study. This study is a descriptive one. To measure the children's mental health level, we used general health questionnaire (Goldbarg, 1972), to measure the parent's spiritual intelligence level, we used spiritual intelligence questionnaire (Abdollahzadeh and co-workers, 2008) and finally to gather demographic data, we used a prepared inventory. The study results showed that level of the children's mental health is different based of the parent's spiritual intelligence and when parents have a higher spiritual intelligence, their children's level of mental health is high than the children who have parents with lower spiritual intelligence. Also parent's spiritual intelligence is different based on their level of education. Parents who have a higher-education showed higher spiritual intelligence in comparison to the parents who have elementary and secondary education. And finally, gender and age have no effect on parent's spiritual intelligence and there isn’t any difference between children's mental health level based on parent's gender, age, and education so it can be said the relationship between parent's levels of education, age and gender with children's mental health depends on the parent's spiritual intelligence level.","author":[{"dropping-particle":"","family":"mohammadyari","given":"Ghasem","non-dropping-particle":"","parse-names":false,"suffix":""}],"container-title":"Procedia - Social and Behavioral Sciences","id":"ITEM-1","issued":{"date-parts":[["2012"]]},"title":"Relationship between Parent's Spiritual Intelligence, Level of Education and Children's Mental Health","type":"article-journal"},"uris":["http://www.mendeley.com/documents/?uuid=619787fc-0c92-430c-8cbf-e711e9ab26e8"]}],"mendeley":{"formattedCitation":"(mohammadyari, 2012)","plainTextFormattedCitation":"(mohammadyari, 2012)","previouslyFormattedCitation":"(mohammadyari, 2012)"},"properties":{"noteIndex":0},"schema":"https://github.com/citation-style-language/schema/raw/master/csl-citation.json"}</w:instrText>
      </w:r>
      <w:r>
        <w:rPr>
          <w:rFonts w:ascii="Garamond" w:hAnsi="Garamond"/>
        </w:rPr>
        <w:fldChar w:fldCharType="separate"/>
      </w:r>
      <w:r w:rsidRPr="007D3E79">
        <w:rPr>
          <w:rFonts w:ascii="Garamond" w:hAnsi="Garamond"/>
          <w:noProof/>
        </w:rPr>
        <w:t>(mohammadyari, 2012)</w:t>
      </w:r>
      <w:r>
        <w:rPr>
          <w:rFonts w:ascii="Garamond" w:hAnsi="Garamond"/>
        </w:rPr>
        <w:fldChar w:fldCharType="end"/>
      </w:r>
      <w:r>
        <w:rPr>
          <w:rFonts w:ascii="Garamond" w:hAnsi="Garamond"/>
        </w:rPr>
        <w:t>.</w:t>
      </w:r>
      <w:r w:rsidR="00650DBD">
        <w:rPr>
          <w:rFonts w:ascii="Garamond" w:hAnsi="Garamond"/>
        </w:rPr>
        <w:t xml:space="preserve"> So, it is </w:t>
      </w:r>
      <w:r w:rsidR="00650DBD" w:rsidRPr="00650DBD">
        <w:rPr>
          <w:rFonts w:ascii="Garamond" w:hAnsi="Garamond"/>
          <w:color w:val="000000" w:themeColor="text1"/>
        </w:rPr>
        <w:t xml:space="preserve">undoubtedly that teaching spiritual to children from infant will be useful for their life in the future, like what is stated </w:t>
      </w:r>
      <w:r w:rsidR="00650DBD">
        <w:rPr>
          <w:rFonts w:ascii="Garamond" w:hAnsi="Garamond" w:cs="Arial"/>
          <w:color w:val="000000" w:themeColor="text1"/>
          <w:shd w:val="clear" w:color="auto" w:fill="FFFFFF"/>
        </w:rPr>
        <w:t xml:space="preserve">by </w:t>
      </w:r>
      <w:r w:rsidR="00650DBD" w:rsidRPr="00650DBD">
        <w:rPr>
          <w:rFonts w:ascii="Garamond" w:hAnsi="Garamond" w:cs="Arial"/>
          <w:color w:val="000000" w:themeColor="text1"/>
          <w:shd w:val="clear" w:color="auto" w:fill="FFFFFF"/>
        </w:rPr>
        <w:t>t</w:t>
      </w:r>
      <w:r w:rsidR="00650DBD">
        <w:rPr>
          <w:rFonts w:ascii="Garamond" w:hAnsi="Garamond" w:cs="Arial"/>
          <w:color w:val="000000" w:themeColor="text1"/>
          <w:shd w:val="clear" w:color="auto" w:fill="FFFFFF"/>
        </w:rPr>
        <w:t>he</w:t>
      </w:r>
      <w:r w:rsidR="00650DBD" w:rsidRPr="00650DBD">
        <w:rPr>
          <w:rFonts w:ascii="Garamond" w:hAnsi="Garamond" w:cs="Arial"/>
          <w:color w:val="000000" w:themeColor="text1"/>
          <w:shd w:val="clear" w:color="auto" w:fill="FFFFFF"/>
        </w:rPr>
        <w:t xml:space="preserve"> Prophet </w:t>
      </w:r>
      <w:r w:rsidR="00DD300A">
        <w:rPr>
          <w:rFonts w:ascii="Garamond" w:hAnsi="Garamond"/>
          <w:noProof/>
          <w:color w:val="000000" w:themeColor="text1"/>
        </w:rPr>
        <w:t>Muhammad SAW</w:t>
      </w:r>
      <w:r w:rsidR="00650DBD" w:rsidRPr="00650DBD">
        <w:rPr>
          <w:rFonts w:ascii="Garamond" w:hAnsi="Garamond" w:cs="Arial"/>
          <w:color w:val="000000" w:themeColor="text1"/>
          <w:shd w:val="clear" w:color="auto" w:fill="FFFFFF"/>
        </w:rPr>
        <w:t>: </w:t>
      </w:r>
      <w:r w:rsidR="00650DBD" w:rsidRPr="00650DBD">
        <w:rPr>
          <w:rFonts w:ascii="Garamond" w:hAnsi="Garamond" w:cs="Arial"/>
          <w:bCs/>
          <w:iCs/>
          <w:color w:val="000000" w:themeColor="text1"/>
          <w:shd w:val="clear" w:color="auto" w:fill="FFFFFF"/>
        </w:rPr>
        <w:t xml:space="preserve">“Command your children to perform prayer when they are seven years old, and beat them for (not offering) it when they are ten; and separate them in </w:t>
      </w:r>
      <w:r w:rsidR="00650DBD" w:rsidRPr="00DD300A">
        <w:rPr>
          <w:rFonts w:ascii="Garamond" w:hAnsi="Garamond" w:cs="Arial"/>
          <w:bCs/>
          <w:iCs/>
          <w:color w:val="000000" w:themeColor="text1"/>
          <w:shd w:val="clear" w:color="auto" w:fill="FFFFFF"/>
        </w:rPr>
        <w:t>beds.” (</w:t>
      </w:r>
      <w:r w:rsidR="00650DBD" w:rsidRPr="00DD300A">
        <w:rPr>
          <w:rFonts w:ascii="Garamond" w:hAnsi="Garamond" w:cs="Arial"/>
          <w:color w:val="000000" w:themeColor="text1"/>
          <w:shd w:val="clear" w:color="auto" w:fill="FFFFFF"/>
        </w:rPr>
        <w:t xml:space="preserve">‘Amr ibn Al-‘Aas). </w:t>
      </w:r>
    </w:p>
    <w:p w:rsidR="00E40813" w:rsidRPr="00650DBD" w:rsidRDefault="00E40813" w:rsidP="00650DBD">
      <w:pPr>
        <w:spacing w:line="276" w:lineRule="auto"/>
        <w:ind w:firstLine="567"/>
        <w:jc w:val="both"/>
        <w:rPr>
          <w:rFonts w:ascii="Garamond" w:hAnsi="Garamond"/>
          <w:color w:val="000000" w:themeColor="text1"/>
        </w:rPr>
      </w:pPr>
    </w:p>
    <w:p w:rsidR="00E40813" w:rsidRPr="00564BF0" w:rsidRDefault="00E40813" w:rsidP="00E40813">
      <w:pPr>
        <w:jc w:val="both"/>
        <w:rPr>
          <w:rFonts w:ascii="Garamond" w:hAnsi="Garamond"/>
          <w:b/>
        </w:rPr>
      </w:pPr>
      <w:r>
        <w:rPr>
          <w:rFonts w:ascii="Garamond" w:hAnsi="Garamond"/>
          <w:b/>
        </w:rPr>
        <w:t xml:space="preserve">Child’s </w:t>
      </w:r>
      <w:r w:rsidRPr="00564BF0">
        <w:rPr>
          <w:rFonts w:ascii="Garamond" w:hAnsi="Garamond"/>
          <w:b/>
        </w:rPr>
        <w:t>Socio-Cultural Education</w:t>
      </w:r>
    </w:p>
    <w:p w:rsidR="00E40813" w:rsidRDefault="00E40813" w:rsidP="004F0037">
      <w:pPr>
        <w:spacing w:line="276" w:lineRule="auto"/>
        <w:ind w:firstLine="567"/>
        <w:jc w:val="both"/>
        <w:rPr>
          <w:rFonts w:ascii="Garamond" w:hAnsi="Garamond"/>
        </w:rPr>
      </w:pPr>
      <w:r>
        <w:rPr>
          <w:rFonts w:ascii="Garamond" w:hAnsi="Garamond"/>
        </w:rPr>
        <w:t>Single mother</w:t>
      </w:r>
      <w:r w:rsidRPr="002E31CC">
        <w:rPr>
          <w:rFonts w:ascii="Garamond" w:hAnsi="Garamond"/>
        </w:rPr>
        <w:t xml:space="preserve"> understand</w:t>
      </w:r>
      <w:r>
        <w:rPr>
          <w:rFonts w:ascii="Garamond" w:hAnsi="Garamond"/>
        </w:rPr>
        <w:t>s</w:t>
      </w:r>
      <w:r w:rsidRPr="002E31CC">
        <w:rPr>
          <w:rFonts w:ascii="Garamond" w:hAnsi="Garamond"/>
        </w:rPr>
        <w:t xml:space="preserve"> that physical-biological and religious education given to children from childhood will a</w:t>
      </w:r>
      <w:r>
        <w:rPr>
          <w:rFonts w:ascii="Garamond" w:hAnsi="Garamond"/>
        </w:rPr>
        <w:t>ffect their lives in the future, wh</w:t>
      </w:r>
      <w:r w:rsidRPr="002E31CC">
        <w:rPr>
          <w:rFonts w:ascii="Garamond" w:hAnsi="Garamond"/>
        </w:rPr>
        <w:t xml:space="preserve">ere a child no longer spends his time with family, but </w:t>
      </w:r>
      <w:r>
        <w:rPr>
          <w:rFonts w:ascii="Garamond" w:hAnsi="Garamond"/>
        </w:rPr>
        <w:t>they will become</w:t>
      </w:r>
      <w:r w:rsidRPr="002E31CC">
        <w:rPr>
          <w:rFonts w:ascii="Garamond" w:hAnsi="Garamond"/>
        </w:rPr>
        <w:t xml:space="preserve"> part of the </w:t>
      </w:r>
      <w:r>
        <w:rPr>
          <w:rFonts w:ascii="Garamond" w:hAnsi="Garamond"/>
        </w:rPr>
        <w:t>society</w:t>
      </w:r>
      <w:r w:rsidRPr="002E31CC">
        <w:rPr>
          <w:rFonts w:ascii="Garamond" w:hAnsi="Garamond"/>
        </w:rPr>
        <w:t xml:space="preserve"> through social interaction. This is </w:t>
      </w:r>
      <w:r>
        <w:rPr>
          <w:rFonts w:ascii="Garamond" w:hAnsi="Garamond"/>
        </w:rPr>
        <w:t>proven</w:t>
      </w:r>
      <w:r w:rsidRPr="002E31CC">
        <w:rPr>
          <w:rFonts w:ascii="Garamond" w:hAnsi="Garamond"/>
        </w:rPr>
        <w:t xml:space="preserve"> by his social attitude at school where he looks more mature than his friends. For example he dares to say no to things that are not good and dares to advise his theme if an unpleasant action occurs.</w:t>
      </w:r>
      <w:r>
        <w:rPr>
          <w:rFonts w:ascii="Garamond" w:hAnsi="Garamond"/>
        </w:rPr>
        <w:t xml:space="preserve"> This finding has been supported by </w:t>
      </w:r>
      <w:r>
        <w:rPr>
          <w:rFonts w:ascii="Garamond" w:hAnsi="Garamond"/>
        </w:rPr>
        <w:fldChar w:fldCharType="begin" w:fldLock="1"/>
      </w:r>
      <w:r w:rsidR="0013128A">
        <w:rPr>
          <w:rFonts w:ascii="Garamond" w:hAnsi="Garamond"/>
        </w:rPr>
        <w:instrText>ADDIN CSL_CITATION {"citationItems":[{"id":"ITEM-1","itemData":{"DOI":"10.3389/fnhum.2012.00286","ISSN":"16625161","abstract":"Exchanging gazes with a social partner in response to an event in the environment is considered an effective means to direct attention, share affective experiences and highlight a target in the environment. This behavior appears during infancy and plays an important role in children's learning and in shaping their socio-emotional development. It has been suggested that cultural values of the community affect socio-emotional development through attentional dynamics of social reference (Rogoff et al., 1993). Maturational processes of brain-circuits have been found to mediate socio-cultural learning and the behavioral manifestation of cultural norms starting at preschool age (Nelson and Guyer, 2011). The aim of the current study was to investigate the relations between cultural ecology levels and children's joint attention (JA). Initiation of JA bids was studied empirically as a function of the level of social load of the target toy (3 levels), the community level of adherence to traditional values (3 levels) parental education (2 levels) and gender. Sixty-two kindergarten aged children were enrolled in a structured toy-exploration task, during which they were presented with toys of various social loads, with social agents (i.e., mother and experimenter) present nearby, and non-social distracters presented intermittently. Analysis of variance indicated that the child's initiation of JA towards the social partner was affected by all levels of cultural ecology (i.e., toy's social load, adherence to tradition values, parental education, gender), thus supporting the study's hypotheses. The effects were such that overall, children, particularly girls' JA initiation was augmented in social toys and moderated by the socio-cultural variables. Cultural ecology seems to be related to children's JA, thereby scaffolding initiation of social sharing cues between children and adults. JA plays a role in adjusting children's internal representations of their ecological environment. © 2012 Gavrilov, Rotem, Ofek and Geva.","author":[{"dropping-particle":"","family":"Gavrilov","given":"Yana","non-dropping-particle":"","parse-names":false,"suffix":""},{"dropping-particle":"","family":"Rotem","given":"Sarit","non-dropping-particle":"","parse-names":false,"suffix":""},{"dropping-particle":"","family":"Ofek","given":"Renana","non-dropping-particle":"","parse-names":false,"suffix":""},{"dropping-particle":"","family":"Geva","given":"Ronny","non-dropping-particle":"","parse-names":false,"suffix":""}],"container-title":"Frontiers in Human Neuroscience","id":"ITEM-1","issued":{"date-parts":[["2012"]]},"title":"Socio- cultural effects on children's initiation of joint attention","type":"article-journal"},"uris":["http://www.mendeley.com/documents/?uuid=b8464ac5-f93c-4a57-905e-a34fdcde58b2"]}],"mendeley":{"formattedCitation":"(Gavrilov et al., 2012)","manualFormatting":"Gavrilov et al. (2012)","plainTextFormattedCitation":"(Gavrilov et al., 2012)","previouslyFormattedCitation":"(Gavrilov et al., 2012)"},"properties":{"noteIndex":0},"schema":"https://github.com/citation-style-language/schema/raw/master/csl-citation.json"}</w:instrText>
      </w:r>
      <w:r>
        <w:rPr>
          <w:rFonts w:ascii="Garamond" w:hAnsi="Garamond"/>
        </w:rPr>
        <w:fldChar w:fldCharType="separate"/>
      </w:r>
      <w:r>
        <w:rPr>
          <w:rFonts w:ascii="Garamond" w:hAnsi="Garamond"/>
          <w:noProof/>
        </w:rPr>
        <w:t>Gavrilov et al.</w:t>
      </w:r>
      <w:r w:rsidRPr="0088451B">
        <w:rPr>
          <w:rFonts w:ascii="Garamond" w:hAnsi="Garamond"/>
          <w:noProof/>
        </w:rPr>
        <w:t xml:space="preserve"> </w:t>
      </w:r>
      <w:r>
        <w:rPr>
          <w:rFonts w:ascii="Garamond" w:hAnsi="Garamond"/>
          <w:noProof/>
        </w:rPr>
        <w:t>(</w:t>
      </w:r>
      <w:r w:rsidRPr="0088451B">
        <w:rPr>
          <w:rFonts w:ascii="Garamond" w:hAnsi="Garamond"/>
          <w:noProof/>
        </w:rPr>
        <w:t>2012)</w:t>
      </w:r>
      <w:r>
        <w:rPr>
          <w:rFonts w:ascii="Garamond" w:hAnsi="Garamond"/>
        </w:rPr>
        <w:fldChar w:fldCharType="end"/>
      </w:r>
      <w:r>
        <w:rPr>
          <w:rFonts w:ascii="Garamond" w:hAnsi="Garamond"/>
        </w:rPr>
        <w:t xml:space="preserve"> that socio-cultural educaction given to the early age of children is able to build their initiation to join attention and to be responsive to their environment.</w:t>
      </w:r>
      <w:r w:rsidRPr="00A44321">
        <w:rPr>
          <w:rFonts w:ascii="Garamond" w:hAnsi="Garamond"/>
        </w:rPr>
        <w:t xml:space="preserve"> On the other hand, researchers observed that the child showed a very cooperative attitude with his parents when at home. For example, when parents feel tired after work, then the child tries to finish what he needs himself, such as reading books, watching television, cutting packs of food, and even doing religious activities. The role of parents here is to monitor that what the child is doing is within good </w:t>
      </w:r>
      <w:r>
        <w:rPr>
          <w:rFonts w:ascii="Garamond" w:hAnsi="Garamond"/>
        </w:rPr>
        <w:t>deeds</w:t>
      </w:r>
      <w:r w:rsidRPr="00A44321">
        <w:rPr>
          <w:rFonts w:ascii="Garamond" w:hAnsi="Garamond"/>
        </w:rPr>
        <w:t xml:space="preserve">, of course with the aim </w:t>
      </w:r>
      <w:r>
        <w:rPr>
          <w:rFonts w:ascii="Garamond" w:hAnsi="Garamond"/>
        </w:rPr>
        <w:t>at</w:t>
      </w:r>
      <w:r w:rsidRPr="00A44321">
        <w:rPr>
          <w:rFonts w:ascii="Garamond" w:hAnsi="Garamond"/>
        </w:rPr>
        <w:t xml:space="preserve"> sharpening the child's maturity. The mother reiterates</w:t>
      </w:r>
      <w:r>
        <w:rPr>
          <w:rFonts w:ascii="Garamond" w:hAnsi="Garamond"/>
        </w:rPr>
        <w:t xml:space="preserve"> that the conditions of child</w:t>
      </w:r>
      <w:r w:rsidRPr="00A44321">
        <w:rPr>
          <w:rFonts w:ascii="Garamond" w:hAnsi="Garamond"/>
        </w:rPr>
        <w:t xml:space="preserve"> raised with and without fathers are different. This condition is not to be regretted by the mother, but rather becomes an opportunity to become a </w:t>
      </w:r>
      <w:r w:rsidRPr="004F0037">
        <w:rPr>
          <w:rFonts w:ascii="Garamond" w:hAnsi="Garamond"/>
        </w:rPr>
        <w:t>stronger woman.</w:t>
      </w:r>
    </w:p>
    <w:p w:rsidR="004F0037" w:rsidRPr="004F0037" w:rsidRDefault="004F0037" w:rsidP="004F0037">
      <w:pPr>
        <w:spacing w:line="276" w:lineRule="auto"/>
        <w:ind w:firstLine="567"/>
        <w:jc w:val="both"/>
        <w:rPr>
          <w:rFonts w:ascii="Garamond" w:hAnsi="Garamond"/>
        </w:rPr>
      </w:pPr>
      <w:r>
        <w:rPr>
          <w:rFonts w:ascii="Garamond" w:hAnsi="Garamond"/>
        </w:rPr>
        <w:t xml:space="preserve">Human development, including the children growth, needs social and cultural interaction because it plays an important role in the children development of higher order thinking skill as well. As </w:t>
      </w:r>
      <w:r>
        <w:rPr>
          <w:rFonts w:ascii="Garamond" w:hAnsi="Garamond"/>
        </w:rPr>
        <w:fldChar w:fldCharType="begin" w:fldLock="1"/>
      </w:r>
      <w:r>
        <w:rPr>
          <w:rFonts w:ascii="Garamond" w:hAnsi="Garamond"/>
        </w:rPr>
        <w:instrText>ADDIN CSL_CITATION {"citationItems":[{"id":"ITEM-1","itemData":{"DOI":"10.1525/aa.1979.81.4.02a00580","ISSN":"0002-7294","abstract":"The great Russian psychologist L. S. Vygotsky has long been recognized as a pioneer in developmental psychology. But his theory of development has never been well understood in the West. Mind in Society corrects much of this misunderstanding. Carefully edited by a group of outstanding Vygotsky scholars, the book presents a unique selection of Vygotsky's important essays.","author":[{"dropping-particle":"","family":"Parker","given":"Sue T.","non-dropping-particle":"","parse-names":false,"suffix":""}],"container-title":"American Anthropologist","id":"ITEM-1","issued":{"date-parts":[["1979"]]},"title":": Mind in Society: The Development of Higher Psychological Processes . L. S. Vygotsky.","type":"article-journal"},"uris":["http://www.mendeley.com/documents/?uuid=60663d70-c5cd-4ea9-8f30-1020b718bfdf"]}],"mendeley":{"formattedCitation":"(Parker, 1979)","manualFormatting":"Parker (1979)","plainTextFormattedCitation":"(Parker, 1979)"},"properties":{"noteIndex":0},"schema":"https://github.com/citation-style-language/schema/raw/master/csl-citation.json"}</w:instrText>
      </w:r>
      <w:r>
        <w:rPr>
          <w:rFonts w:ascii="Garamond" w:hAnsi="Garamond"/>
        </w:rPr>
        <w:fldChar w:fldCharType="separate"/>
      </w:r>
      <w:r>
        <w:rPr>
          <w:rFonts w:ascii="Garamond" w:hAnsi="Garamond"/>
          <w:noProof/>
        </w:rPr>
        <w:t>Parker</w:t>
      </w:r>
      <w:r w:rsidRPr="004F0037">
        <w:rPr>
          <w:rFonts w:ascii="Garamond" w:hAnsi="Garamond"/>
          <w:noProof/>
        </w:rPr>
        <w:t xml:space="preserve"> </w:t>
      </w:r>
      <w:r>
        <w:rPr>
          <w:rFonts w:ascii="Garamond" w:hAnsi="Garamond"/>
          <w:noProof/>
        </w:rPr>
        <w:t>(</w:t>
      </w:r>
      <w:r w:rsidRPr="004F0037">
        <w:rPr>
          <w:rFonts w:ascii="Garamond" w:hAnsi="Garamond"/>
          <w:noProof/>
        </w:rPr>
        <w:t>1979)</w:t>
      </w:r>
      <w:r>
        <w:rPr>
          <w:rFonts w:ascii="Garamond" w:hAnsi="Garamond"/>
        </w:rPr>
        <w:fldChar w:fldCharType="end"/>
      </w:r>
      <w:r>
        <w:rPr>
          <w:rFonts w:ascii="Garamond" w:hAnsi="Garamond"/>
        </w:rPr>
        <w:t xml:space="preserve"> asserted,</w:t>
      </w:r>
      <w:r w:rsidRPr="004F0037">
        <w:rPr>
          <w:rFonts w:ascii="Garamond" w:hAnsi="Garamond"/>
          <w:color w:val="222222"/>
          <w:shd w:val="clear" w:color="auto" w:fill="FFFFFF"/>
        </w:rPr>
        <w:t xml:space="preserve"> “Every function in the child’s cultural development appears twice: first, on the social level, and later, on the individual level; first between people (interpsychological) and then inside the child (intra</w:t>
      </w:r>
      <w:r>
        <w:rPr>
          <w:rFonts w:ascii="Garamond" w:hAnsi="Garamond"/>
          <w:color w:val="222222"/>
          <w:shd w:val="clear" w:color="auto" w:fill="FFFFFF"/>
        </w:rPr>
        <w:t>psychological)”.</w:t>
      </w:r>
    </w:p>
    <w:p w:rsidR="00E40813" w:rsidRPr="004F0037" w:rsidRDefault="00E40813" w:rsidP="004F0037">
      <w:pPr>
        <w:spacing w:line="276" w:lineRule="auto"/>
        <w:jc w:val="both"/>
        <w:rPr>
          <w:rFonts w:ascii="Garamond" w:hAnsi="Garamond"/>
        </w:rPr>
      </w:pPr>
    </w:p>
    <w:p w:rsidR="00E40813" w:rsidRPr="00654FC0" w:rsidRDefault="00654FC0" w:rsidP="00E40813">
      <w:pPr>
        <w:jc w:val="both"/>
        <w:rPr>
          <w:rFonts w:ascii="Garamond" w:hAnsi="Garamond"/>
          <w:b/>
        </w:rPr>
      </w:pPr>
      <w:r>
        <w:rPr>
          <w:rFonts w:ascii="Garamond" w:hAnsi="Garamond"/>
          <w:b/>
        </w:rPr>
        <w:t>CONCLUSION</w:t>
      </w:r>
    </w:p>
    <w:p w:rsidR="00E40813" w:rsidRPr="009276ED" w:rsidRDefault="00E40813" w:rsidP="00654FC0">
      <w:pPr>
        <w:ind w:firstLine="567"/>
        <w:jc w:val="both"/>
        <w:rPr>
          <w:rFonts w:ascii="Garamond" w:hAnsi="Garamond"/>
        </w:rPr>
      </w:pPr>
      <w:r>
        <w:rPr>
          <w:rFonts w:ascii="Garamond" w:hAnsi="Garamond"/>
        </w:rPr>
        <w:t xml:space="preserve">The study related to children is dynamic because each parent provides different ways of education. Surely, the role of parents is crucial related to their physic and mental health. However, the condition turns to be different when a child is looked after by a single mother. This case is very common as a social phenomenon. Through participatory observation, it was found that not all single parent is failed in providing the children needs. There some aspects that are important to be given to </w:t>
      </w:r>
      <w:r w:rsidRPr="00AA0EB6">
        <w:rPr>
          <w:rFonts w:ascii="Garamond" w:hAnsi="Garamond"/>
        </w:rPr>
        <w:t>the children, such as child’s physical-biological education, child’s spiritual education, and child’s socio-cultural education</w:t>
      </w:r>
      <w:r>
        <w:rPr>
          <w:rFonts w:ascii="Garamond" w:hAnsi="Garamond"/>
        </w:rPr>
        <w:t xml:space="preserve">. Three of those aspects have correlated each other to assist children </w:t>
      </w:r>
      <w:r w:rsidRPr="009276ED">
        <w:rPr>
          <w:rFonts w:ascii="Garamond" w:hAnsi="Garamond"/>
        </w:rPr>
        <w:t xml:space="preserve">building physic and mental development. </w:t>
      </w:r>
    </w:p>
    <w:p w:rsidR="00E40813" w:rsidRPr="009276ED" w:rsidRDefault="00E40813" w:rsidP="00654FC0">
      <w:pPr>
        <w:ind w:firstLine="567"/>
        <w:jc w:val="both"/>
        <w:rPr>
          <w:rFonts w:ascii="Garamond" w:hAnsi="Garamond" w:cstheme="minorBidi"/>
        </w:rPr>
      </w:pPr>
      <w:r w:rsidRPr="009276ED">
        <w:rPr>
          <w:rFonts w:ascii="Garamond" w:hAnsi="Garamond"/>
        </w:rPr>
        <w:t>More studies related single parenting are required regarding the parent’s roles in facilitating effective emotional experiences in the family that meet the unique needs from children’s mental abuse. Then, future observational researches about chldren’s development in a single parenting should be sustainable and focus on highlighting the family socialization of positive emotion in laboratory.</w:t>
      </w:r>
    </w:p>
    <w:p w:rsidR="00E40813" w:rsidRPr="009276ED" w:rsidRDefault="00E40813" w:rsidP="00E40813">
      <w:pPr>
        <w:ind w:firstLine="567"/>
        <w:jc w:val="both"/>
        <w:rPr>
          <w:rFonts w:ascii="Garamond" w:hAnsi="Garamond"/>
        </w:rPr>
      </w:pPr>
    </w:p>
    <w:p w:rsidR="00E40813" w:rsidRDefault="00E40813" w:rsidP="00E40813">
      <w:pPr>
        <w:ind w:firstLine="567"/>
        <w:jc w:val="both"/>
        <w:rPr>
          <w:rFonts w:ascii="Garamond" w:hAnsi="Garamond"/>
          <w:b/>
        </w:rPr>
      </w:pPr>
    </w:p>
    <w:p w:rsidR="00E40813" w:rsidRPr="00654FC0" w:rsidRDefault="00654FC0" w:rsidP="00654FC0">
      <w:pPr>
        <w:spacing w:after="200"/>
        <w:jc w:val="both"/>
        <w:rPr>
          <w:rFonts w:ascii="Garamond" w:hAnsi="Garamond" w:cstheme="minorBidi"/>
          <w:b/>
        </w:rPr>
      </w:pPr>
      <w:r w:rsidRPr="00654FC0">
        <w:rPr>
          <w:rFonts w:ascii="Garamond" w:hAnsi="Garamond" w:cstheme="minorBidi"/>
          <w:b/>
        </w:rPr>
        <w:t>REFERENCE</w:t>
      </w:r>
    </w:p>
    <w:p w:rsidR="004F0037" w:rsidRPr="004F0037" w:rsidRDefault="00E40813" w:rsidP="004F0037">
      <w:pPr>
        <w:widowControl w:val="0"/>
        <w:autoSpaceDE w:val="0"/>
        <w:autoSpaceDN w:val="0"/>
        <w:adjustRightInd w:val="0"/>
        <w:ind w:left="480" w:hanging="480"/>
        <w:rPr>
          <w:rFonts w:ascii="Garamond" w:hAnsi="Garamond"/>
          <w:noProof/>
        </w:rPr>
      </w:pPr>
      <w:r w:rsidRPr="00E42011">
        <w:rPr>
          <w:rFonts w:ascii="Garamond" w:hAnsi="Garamond"/>
        </w:rPr>
        <w:fldChar w:fldCharType="begin" w:fldLock="1"/>
      </w:r>
      <w:r w:rsidRPr="00E42011">
        <w:rPr>
          <w:rFonts w:ascii="Garamond" w:hAnsi="Garamond"/>
        </w:rPr>
        <w:instrText xml:space="preserve">ADDIN Mendeley Bibliography CSL_BIBLIOGRAPHY </w:instrText>
      </w:r>
      <w:r w:rsidRPr="00E42011">
        <w:rPr>
          <w:rFonts w:ascii="Garamond" w:hAnsi="Garamond"/>
        </w:rPr>
        <w:fldChar w:fldCharType="separate"/>
      </w:r>
      <w:r w:rsidR="004F0037" w:rsidRPr="004F0037">
        <w:rPr>
          <w:rFonts w:ascii="Garamond" w:hAnsi="Garamond"/>
          <w:noProof/>
        </w:rPr>
        <w:t xml:space="preserve">Anggraini, H., Amir, A., &amp; Maputra, Y. (2020). Hubungan Pola Asuh Orang Tua Tunggal Ibu dengan kematangan Emosi dan Keterampilan Sosial pada Anak Pra Sekolah usia 4-6 tahun di PAUD Kecamatan Koto Tangah Kota Padang Tahun 2019. </w:t>
      </w:r>
      <w:r w:rsidR="004F0037" w:rsidRPr="004F0037">
        <w:rPr>
          <w:rFonts w:ascii="Garamond" w:hAnsi="Garamond"/>
          <w:i/>
          <w:iCs/>
          <w:noProof/>
        </w:rPr>
        <w:t>Jurnal Kesehatan Andalas</w:t>
      </w:r>
      <w:r w:rsidR="004F0037" w:rsidRPr="004F0037">
        <w:rPr>
          <w:rFonts w:ascii="Garamond" w:hAnsi="Garamond"/>
          <w:noProof/>
        </w:rPr>
        <w:t>. https://doi.org/10.25077/jka.v8i4.1127</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Bai, S., Repetti, R. L., &amp; Sperling, J. B. (2016). Children’s expressions of positive emotion are sustained by smiling, touching, and playing with parents and siblings: A naturalistic observational study of family life. </w:t>
      </w:r>
      <w:r w:rsidRPr="004F0037">
        <w:rPr>
          <w:rFonts w:ascii="Garamond" w:hAnsi="Garamond"/>
          <w:i/>
          <w:iCs/>
          <w:noProof/>
        </w:rPr>
        <w:t>Developmental Psychology</w:t>
      </w:r>
      <w:r w:rsidRPr="004F0037">
        <w:rPr>
          <w:rFonts w:ascii="Garamond" w:hAnsi="Garamond"/>
          <w:noProof/>
        </w:rPr>
        <w:t>. https://doi.org/10.1037/a0039854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Committee on Injury, Violence, and Poison Prevention, Violence,  and P. P. (2010). Prevention of Choking Among Children. </w:t>
      </w:r>
      <w:r w:rsidRPr="004F0037">
        <w:rPr>
          <w:rFonts w:ascii="Garamond" w:hAnsi="Garamond"/>
          <w:i/>
          <w:iCs/>
          <w:noProof/>
        </w:rPr>
        <w:t>PEDIATRICS</w:t>
      </w:r>
      <w:r w:rsidRPr="004F0037">
        <w:rPr>
          <w:rFonts w:ascii="Garamond" w:hAnsi="Garamond"/>
          <w:noProof/>
        </w:rPr>
        <w:t xml:space="preserve">, </w:t>
      </w:r>
      <w:r w:rsidRPr="004F0037">
        <w:rPr>
          <w:rFonts w:ascii="Garamond" w:hAnsi="Garamond"/>
          <w:i/>
          <w:iCs/>
          <w:noProof/>
        </w:rPr>
        <w:t>125</w:t>
      </w:r>
      <w:r w:rsidRPr="004F0037">
        <w:rPr>
          <w:rFonts w:ascii="Garamond" w:hAnsi="Garamond"/>
          <w:noProof/>
        </w:rPr>
        <w:t>(3), 601–607. https://doi.org/10.1542/peds.2009-2862</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Creswell, J. W., &amp; Poth, C. N. (2018). Five Qualitative Approaches to Inquiry. In </w:t>
      </w:r>
      <w:r w:rsidRPr="004F0037">
        <w:rPr>
          <w:rFonts w:ascii="Garamond" w:hAnsi="Garamond"/>
          <w:i/>
          <w:iCs/>
          <w:noProof/>
        </w:rPr>
        <w:t>Qualitative Inquiry &amp; Research Design: Choosing Among Five Approaches</w:t>
      </w:r>
      <w:r w:rsidRPr="004F0037">
        <w:rPr>
          <w:rFonts w:ascii="Garamond" w:hAnsi="Garamond"/>
          <w:noProof/>
        </w:rPr>
        <w:t xml:space="preserve"> (pp. 65–110). https://doi.org/10.1017/CBO9781107415324.004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Gavrilov, Y., Rotem, S., Ofek, R., &amp; Geva, R. (2012). Socio- cultural effects on children’s initiation of joint attention. </w:t>
      </w:r>
      <w:r w:rsidRPr="004F0037">
        <w:rPr>
          <w:rFonts w:ascii="Garamond" w:hAnsi="Garamond"/>
          <w:i/>
          <w:iCs/>
          <w:noProof/>
        </w:rPr>
        <w:t>Frontiers in Human Neuroscience</w:t>
      </w:r>
      <w:r w:rsidRPr="004F0037">
        <w:rPr>
          <w:rFonts w:ascii="Garamond" w:hAnsi="Garamond"/>
          <w:noProof/>
        </w:rPr>
        <w:t>. https://doi.org/10.3389/fnhum.2012.00286</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Golombok, S., Zadeh, S., Imrie, S., Smith, V., &amp; Freeman, T. (2016). Single mothers by choice: Mother-child relationships and children’s psychological adjustment. </w:t>
      </w:r>
      <w:r w:rsidRPr="004F0037">
        <w:rPr>
          <w:rFonts w:ascii="Garamond" w:hAnsi="Garamond"/>
          <w:i/>
          <w:iCs/>
          <w:noProof/>
        </w:rPr>
        <w:t>Journal of Family Psychology</w:t>
      </w:r>
      <w:r w:rsidRPr="004F0037">
        <w:rPr>
          <w:rFonts w:ascii="Garamond" w:hAnsi="Garamond"/>
          <w:noProof/>
        </w:rPr>
        <w:t>. https://doi.org/10.1037/fam0000188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Gross, J. J. (2002). Emotion regulation: Affective, cognitive, and social consequences. In </w:t>
      </w:r>
      <w:r w:rsidRPr="004F0037">
        <w:rPr>
          <w:rFonts w:ascii="Garamond" w:hAnsi="Garamond"/>
          <w:i/>
          <w:iCs/>
          <w:noProof/>
        </w:rPr>
        <w:t>Psychophysiology</w:t>
      </w:r>
      <w:r w:rsidRPr="004F0037">
        <w:rPr>
          <w:rFonts w:ascii="Garamond" w:hAnsi="Garamond"/>
          <w:noProof/>
        </w:rPr>
        <w:t>. https://doi.org/10.1017/S0048577201393198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Indrasari, S. Y., &amp; Affiani, L. (2018). Peran persepsi keterlibatan orang-tua dan strategi pengasuhan terhadap parenting self-efficacy. </w:t>
      </w:r>
      <w:r w:rsidRPr="004F0037">
        <w:rPr>
          <w:rFonts w:ascii="Garamond" w:hAnsi="Garamond"/>
          <w:i/>
          <w:iCs/>
          <w:noProof/>
        </w:rPr>
        <w:t>Jurnal Psikologi Sosial</w:t>
      </w:r>
      <w:r w:rsidRPr="004F0037">
        <w:rPr>
          <w:rFonts w:ascii="Garamond" w:hAnsi="Garamond"/>
          <w:noProof/>
        </w:rPr>
        <w:t>. https://doi.org/10.7454/jps.2018.8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Juniawati, J. (2015). Komunikasi dalam Keluarga: Upaya Strategis Mencegah Kekerasan pada Anak. </w:t>
      </w:r>
      <w:r w:rsidRPr="004F0037">
        <w:rPr>
          <w:rFonts w:ascii="Garamond" w:hAnsi="Garamond"/>
          <w:i/>
          <w:iCs/>
          <w:noProof/>
        </w:rPr>
        <w:t>Raheema</w:t>
      </w:r>
      <w:r w:rsidRPr="004F0037">
        <w:rPr>
          <w:rFonts w:ascii="Garamond" w:hAnsi="Garamond"/>
          <w:noProof/>
        </w:rPr>
        <w:t>. https://doi.org/10.24260/raheema.v2i1.167</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Kokkalia, G., Drigas, A. S., &amp; Economou, A. (2016). Mobile learning for preschool education. </w:t>
      </w:r>
      <w:r w:rsidRPr="004F0037">
        <w:rPr>
          <w:rFonts w:ascii="Garamond" w:hAnsi="Garamond"/>
          <w:i/>
          <w:iCs/>
          <w:noProof/>
        </w:rPr>
        <w:t>International Journal of Interactive Mobile Technologies</w:t>
      </w:r>
      <w:r w:rsidRPr="004F0037">
        <w:rPr>
          <w:rFonts w:ascii="Garamond" w:hAnsi="Garamond"/>
          <w:noProof/>
        </w:rPr>
        <w:t>. https://doi.org/10.3991/ijim.v10i4.6021</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Leman, P. J., Ahmed, S., &amp; Ozarow, L. (2005). Gender, gender relations, and the social dynamics of children’s conversations. </w:t>
      </w:r>
      <w:r w:rsidRPr="004F0037">
        <w:rPr>
          <w:rFonts w:ascii="Garamond" w:hAnsi="Garamond"/>
          <w:i/>
          <w:iCs/>
          <w:noProof/>
        </w:rPr>
        <w:t>Developmental Psychology</w:t>
      </w:r>
      <w:r w:rsidRPr="004F0037">
        <w:rPr>
          <w:rFonts w:ascii="Garamond" w:hAnsi="Garamond"/>
          <w:noProof/>
        </w:rPr>
        <w:t xml:space="preserve">, </w:t>
      </w:r>
      <w:r w:rsidRPr="004F0037">
        <w:rPr>
          <w:rFonts w:ascii="Garamond" w:hAnsi="Garamond"/>
          <w:i/>
          <w:iCs/>
          <w:noProof/>
        </w:rPr>
        <w:t>41</w:t>
      </w:r>
      <w:r w:rsidRPr="004F0037">
        <w:rPr>
          <w:rFonts w:ascii="Garamond" w:hAnsi="Garamond"/>
          <w:noProof/>
        </w:rPr>
        <w:t>(1), 64–74. https://doi.org/10.1037/0012-1649.41.1.64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Lestari, W. (2016). Parent role in sex education in teenagers. </w:t>
      </w:r>
      <w:r w:rsidRPr="004F0037">
        <w:rPr>
          <w:rFonts w:ascii="Garamond" w:hAnsi="Garamond"/>
          <w:i/>
          <w:iCs/>
          <w:noProof/>
        </w:rPr>
        <w:t>Jurnal Eprints UMS</w:t>
      </w:r>
      <w:r w:rsidRPr="004F0037">
        <w:rPr>
          <w:rFonts w:ascii="Garamond" w:hAnsi="Garamond"/>
          <w:noProof/>
        </w:rPr>
        <w:t>, 25.</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Liu, X., Toki, E. I., &amp; Pange, J. (2014). The Use of ICT in Preschool Education in Greece and China: A Comparative Study. </w:t>
      </w:r>
      <w:r w:rsidRPr="004F0037">
        <w:rPr>
          <w:rFonts w:ascii="Garamond" w:hAnsi="Garamond"/>
          <w:i/>
          <w:iCs/>
          <w:noProof/>
        </w:rPr>
        <w:t>Procedia - Social and Behavioral Sciences</w:t>
      </w:r>
      <w:r w:rsidRPr="004F0037">
        <w:rPr>
          <w:rFonts w:ascii="Garamond" w:hAnsi="Garamond"/>
          <w:noProof/>
        </w:rPr>
        <w:t>. https://doi.org/10.1016/j.sbspro.2014.01.1281</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mohammadyari, G. (2012). Relationship between Parent’s Spiritual Intelligence, Level of Education and Children’s Mental Health. </w:t>
      </w:r>
      <w:r w:rsidRPr="004F0037">
        <w:rPr>
          <w:rFonts w:ascii="Garamond" w:hAnsi="Garamond"/>
          <w:i/>
          <w:iCs/>
          <w:noProof/>
        </w:rPr>
        <w:t>Procedia - Social and Behavioral Sciences</w:t>
      </w:r>
      <w:r w:rsidRPr="004F0037">
        <w:rPr>
          <w:rFonts w:ascii="Garamond" w:hAnsi="Garamond"/>
          <w:noProof/>
        </w:rPr>
        <w:t>. https://doi.org/10.1016/j.sbspro.2012.12.174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Mortensen, J. A., &amp; Barnett, M. A. (2016). The role of child care in supporting the emotion regulatory needs of maltreated infants and toddlers. </w:t>
      </w:r>
      <w:r w:rsidRPr="004F0037">
        <w:rPr>
          <w:rFonts w:ascii="Garamond" w:hAnsi="Garamond"/>
          <w:i/>
          <w:iCs/>
          <w:noProof/>
        </w:rPr>
        <w:t>Children and Youth Services Review</w:t>
      </w:r>
      <w:r w:rsidRPr="004F0037">
        <w:rPr>
          <w:rFonts w:ascii="Garamond" w:hAnsi="Garamond"/>
          <w:noProof/>
        </w:rPr>
        <w:t>. https://doi.org/10.1016/j.childyouth.2016.03.004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Nurlaili, N. (2018). Sumber Belajar Dan Alat Permainan Untuk Pendidikan Anak Usia Dini. </w:t>
      </w:r>
      <w:r w:rsidRPr="004F0037">
        <w:rPr>
          <w:rFonts w:ascii="Garamond" w:hAnsi="Garamond"/>
          <w:i/>
          <w:iCs/>
          <w:noProof/>
        </w:rPr>
        <w:t>Al Fitrah: Journal Of Early Childhood Islamic Education</w:t>
      </w:r>
      <w:r w:rsidRPr="004F0037">
        <w:rPr>
          <w:rFonts w:ascii="Garamond" w:hAnsi="Garamond"/>
          <w:noProof/>
        </w:rPr>
        <w:t>. https://doi.org/10.29300/alfitrah.v2i1.1518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Paramita, E. P. (2019). Analisis Pola Jaringan Komunikasi Orang Tua Tunggal (Single Parents ) Terhadap Perilaku Anak. </w:t>
      </w:r>
      <w:r w:rsidRPr="004F0037">
        <w:rPr>
          <w:rFonts w:ascii="Garamond" w:hAnsi="Garamond"/>
          <w:i/>
          <w:iCs/>
          <w:noProof/>
        </w:rPr>
        <w:t>Media Bina Ilmiah</w:t>
      </w:r>
      <w:r w:rsidRPr="004F0037">
        <w:rPr>
          <w:rFonts w:ascii="Garamond" w:hAnsi="Garamond"/>
          <w:noProof/>
        </w:rPr>
        <w:t>. https://doi.org/10.33758/mbi.v13i11.254</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Parker, S. T. (1979). : Mind in Society: The Development of Higher Psychological Processes . L. S. Vygotsky. </w:t>
      </w:r>
      <w:r w:rsidRPr="004F0037">
        <w:rPr>
          <w:rFonts w:ascii="Garamond" w:hAnsi="Garamond"/>
          <w:i/>
          <w:iCs/>
          <w:noProof/>
        </w:rPr>
        <w:t>American Anthropologist</w:t>
      </w:r>
      <w:r w:rsidRPr="004F0037">
        <w:rPr>
          <w:rFonts w:ascii="Garamond" w:hAnsi="Garamond"/>
          <w:noProof/>
        </w:rPr>
        <w:t>. https://doi.org/10.1525/aa.1979.81.4.02a00580</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lastRenderedPageBreak/>
        <w:t xml:space="preserve">Rianawati, R. (2014). Peran Ibu dalam Pendidikan Karakter Anak Usia Dini Menurut Pandangan Islam. </w:t>
      </w:r>
      <w:r w:rsidRPr="004F0037">
        <w:rPr>
          <w:rFonts w:ascii="Garamond" w:hAnsi="Garamond"/>
          <w:i/>
          <w:iCs/>
          <w:noProof/>
        </w:rPr>
        <w:t>Raheema</w:t>
      </w:r>
      <w:r w:rsidRPr="004F0037">
        <w:rPr>
          <w:rFonts w:ascii="Garamond" w:hAnsi="Garamond"/>
          <w:noProof/>
        </w:rPr>
        <w:t>. https://doi.org/10.24260/raheema.v1i1.146</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Sukmaningrum, P. S., Performance, F., Insurance, I., Pendahuluan, I., Belakang, L., Mohd Hussin, M. Y., Muhammad, F., Sulaiman, J. S., Lumpur, K., Box, P. O., Lumpur, K., Reference, B., Bil, R., Md Razak, M., Idris, R., Md Yusof, M., Jaapar, W. E., Zulzaidi Mahmod, J. T. B. M. F. M. Y. N. R., Dakwah, P., … Islam, P. (2013). Pola Pengasuhan Anak Pada Keluarga Orang Tua Tunggal (Studi Pada 4 Orang Tua Tunggal di Bandar Lampung). In </w:t>
      </w:r>
      <w:r w:rsidRPr="004F0037">
        <w:rPr>
          <w:rFonts w:ascii="Garamond" w:hAnsi="Garamond"/>
          <w:i/>
          <w:iCs/>
          <w:noProof/>
        </w:rPr>
        <w:t>Jurnal Teknologi</w:t>
      </w:r>
      <w:r w:rsidRPr="004F0037">
        <w:rPr>
          <w:rFonts w:ascii="Garamond" w:hAnsi="Garamond"/>
          <w:noProof/>
        </w:rPr>
        <w:t>. https://doi.org/10.11113/jt.v56.60</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Suyanto, S. (2015). Pendidikan Karakter untuk Anak Usia Dini. </w:t>
      </w:r>
      <w:r w:rsidRPr="004F0037">
        <w:rPr>
          <w:rFonts w:ascii="Garamond" w:hAnsi="Garamond"/>
          <w:i/>
          <w:iCs/>
          <w:noProof/>
        </w:rPr>
        <w:t>Jurnal Pendidikan Anak</w:t>
      </w:r>
      <w:r w:rsidRPr="004F0037">
        <w:rPr>
          <w:rFonts w:ascii="Garamond" w:hAnsi="Garamond"/>
          <w:noProof/>
        </w:rPr>
        <w:t>. https://doi.org/10.21831/jpa.v1i1.2898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Waston, W., &amp; Rois, M. (2017). PENDIDIKAN ANAK DALAM PERSPEKTIF PSIKOLOGI ISLAM (STUDI PEMIKIRAN PROF. DR. ZAKIYAH DARADJAT). </w:t>
      </w:r>
      <w:r w:rsidRPr="004F0037">
        <w:rPr>
          <w:rFonts w:ascii="Garamond" w:hAnsi="Garamond"/>
          <w:i/>
          <w:iCs/>
          <w:noProof/>
        </w:rPr>
        <w:t>Profetika: Jurnal Studi Islam</w:t>
      </w:r>
      <w:r w:rsidRPr="004F0037">
        <w:rPr>
          <w:rFonts w:ascii="Garamond" w:hAnsi="Garamond"/>
          <w:noProof/>
        </w:rPr>
        <w:t xml:space="preserve">, </w:t>
      </w:r>
      <w:r w:rsidRPr="004F0037">
        <w:rPr>
          <w:rFonts w:ascii="Garamond" w:hAnsi="Garamond"/>
          <w:i/>
          <w:iCs/>
          <w:noProof/>
        </w:rPr>
        <w:t>18</w:t>
      </w:r>
      <w:r w:rsidRPr="004F0037">
        <w:rPr>
          <w:rFonts w:ascii="Garamond" w:hAnsi="Garamond"/>
          <w:noProof/>
        </w:rPr>
        <w:t>(1), 27. https://doi.org/10.23917/profetika.v18i1.6298</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Yoshikawa, H., Weiland, C., &amp; Brooks-Gunn, J. (2016). When does preschool matter? </w:t>
      </w:r>
      <w:r w:rsidRPr="004F0037">
        <w:rPr>
          <w:rFonts w:ascii="Garamond" w:hAnsi="Garamond"/>
          <w:i/>
          <w:iCs/>
          <w:noProof/>
        </w:rPr>
        <w:t>Future of Children</w:t>
      </w:r>
      <w:r w:rsidRPr="004F0037">
        <w:rPr>
          <w:rFonts w:ascii="Garamond" w:hAnsi="Garamond"/>
          <w:noProof/>
        </w:rPr>
        <w:t>. https://doi.org/10.1353/foc.2016.0010</w:t>
      </w:r>
    </w:p>
    <w:p w:rsidR="004F0037" w:rsidRPr="004F0037" w:rsidRDefault="004F0037" w:rsidP="004F0037">
      <w:pPr>
        <w:widowControl w:val="0"/>
        <w:autoSpaceDE w:val="0"/>
        <w:autoSpaceDN w:val="0"/>
        <w:adjustRightInd w:val="0"/>
        <w:ind w:left="480" w:hanging="480"/>
        <w:rPr>
          <w:rFonts w:ascii="Garamond" w:hAnsi="Garamond"/>
          <w:noProof/>
        </w:rPr>
      </w:pPr>
      <w:r w:rsidRPr="004F0037">
        <w:rPr>
          <w:rFonts w:ascii="Garamond" w:hAnsi="Garamond"/>
          <w:noProof/>
        </w:rPr>
        <w:t xml:space="preserve">Yount, K. M., Crandall, A. A., Cheong, Y. F., Osypuk, T. L., Bates, L. M., Naved, R. T., &amp; Schuler, S. R. (2016). Child Marriage and Intimate Partner Violence in Rural Bangladesh: A Longitudinal Multilevel Analysis. </w:t>
      </w:r>
      <w:r w:rsidRPr="004F0037">
        <w:rPr>
          <w:rFonts w:ascii="Garamond" w:hAnsi="Garamond"/>
          <w:i/>
          <w:iCs/>
          <w:noProof/>
        </w:rPr>
        <w:t>Demography</w:t>
      </w:r>
      <w:r w:rsidRPr="004F0037">
        <w:rPr>
          <w:rFonts w:ascii="Garamond" w:hAnsi="Garamond"/>
          <w:noProof/>
        </w:rPr>
        <w:t>. https://doi.org/10.1007/s13524-016-0520-8</w:t>
      </w:r>
    </w:p>
    <w:p w:rsidR="00C811E0" w:rsidRPr="00E40813" w:rsidRDefault="00E40813" w:rsidP="00E40813">
      <w:pPr>
        <w:widowControl w:val="0"/>
        <w:autoSpaceDE w:val="0"/>
        <w:autoSpaceDN w:val="0"/>
        <w:adjustRightInd w:val="0"/>
        <w:ind w:left="480" w:firstLine="567"/>
        <w:jc w:val="both"/>
        <w:rPr>
          <w:rFonts w:ascii="Garamond" w:hAnsi="Garamond"/>
        </w:rPr>
      </w:pPr>
      <w:r w:rsidRPr="00E42011">
        <w:rPr>
          <w:rFonts w:ascii="Garamond" w:hAnsi="Garamond"/>
        </w:rPr>
        <w:fldChar w:fldCharType="end"/>
      </w:r>
    </w:p>
    <w:sectPr w:rsidR="00C811E0" w:rsidRPr="00E40813">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4B" w:rsidRDefault="00680AE4">
      <w:r>
        <w:separator/>
      </w:r>
    </w:p>
  </w:endnote>
  <w:endnote w:type="continuationSeparator" w:id="0">
    <w:p w:rsidR="00EE374B" w:rsidRDefault="0068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680AE4">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B14062">
      <w:rPr>
        <w:noProof/>
        <w:color w:val="000000"/>
      </w:rPr>
      <w:t>6</w:t>
    </w:r>
    <w:r>
      <w:rPr>
        <w:color w:val="000000"/>
      </w:rPr>
      <w:fldChar w:fldCharType="end"/>
    </w:r>
    <w:r>
      <w:rPr>
        <w:color w:val="000000"/>
      </w:rPr>
      <w:t xml:space="preserve"> </w:t>
    </w:r>
    <w:r>
      <w:rPr>
        <w:color w:val="000000"/>
      </w:rPr>
      <w:t xml:space="preserve">| </w:t>
    </w:r>
    <w:r>
      <w:rPr>
        <w:i/>
        <w:color w:val="000000"/>
        <w:sz w:val="20"/>
        <w:szCs w:val="20"/>
      </w:rPr>
      <w:t>Raheema: Jurnal Studi Gender dan Anak, Vol. 7, No. 1 (2020)</w:t>
    </w:r>
  </w:p>
  <w:p w:rsidR="00C811E0" w:rsidRDefault="00C811E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680AE4">
    <w:pPr>
      <w:pBdr>
        <w:top w:val="nil"/>
        <w:left w:val="nil"/>
        <w:bottom w:val="nil"/>
        <w:right w:val="nil"/>
        <w:between w:val="nil"/>
      </w:pBdr>
      <w:tabs>
        <w:tab w:val="center" w:pos="4320"/>
        <w:tab w:val="right" w:pos="8640"/>
      </w:tabs>
      <w:jc w:val="right"/>
      <w:rPr>
        <w:color w:val="000000"/>
      </w:rPr>
    </w:pPr>
    <w:r>
      <w:rPr>
        <w:i/>
        <w:color w:val="000000"/>
        <w:sz w:val="20"/>
        <w:szCs w:val="20"/>
      </w:rPr>
      <w:t xml:space="preserve">Baharuddin: </w:t>
    </w:r>
    <w:r>
      <w:rPr>
        <w:i/>
        <w:color w:val="000000"/>
        <w:sz w:val="20"/>
        <w:szCs w:val="20"/>
      </w:rPr>
      <w:t>Komunikasi Orang Tua dalam Pembinaan Akhlak Anak</w:t>
    </w:r>
    <w:r>
      <w:rPr>
        <w:color w:val="000000"/>
      </w:rPr>
      <w:t xml:space="preserve"> | </w:t>
    </w:r>
    <w:r>
      <w:rPr>
        <w:color w:val="000000"/>
      </w:rPr>
      <w:fldChar w:fldCharType="begin"/>
    </w:r>
    <w:r>
      <w:rPr>
        <w:color w:val="000000"/>
      </w:rPr>
      <w:instrText>PAGE</w:instrText>
    </w:r>
    <w:r>
      <w:rPr>
        <w:color w:val="000000"/>
      </w:rPr>
      <w:fldChar w:fldCharType="separate"/>
    </w:r>
    <w:r w:rsidR="00B14062">
      <w:rPr>
        <w:noProof/>
        <w:color w:val="000000"/>
      </w:rPr>
      <w:t>5</w:t>
    </w:r>
    <w:r>
      <w:rPr>
        <w:color w:val="000000"/>
      </w:rPr>
      <w:fldChar w:fldCharType="end"/>
    </w:r>
    <w:r>
      <w:rPr>
        <w:color w:val="000000"/>
      </w:rPr>
      <w:t xml:space="preserve"> </w:t>
    </w:r>
  </w:p>
  <w:p w:rsidR="00C811E0" w:rsidRDefault="00C811E0">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680AE4">
    <w:pPr>
      <w:pBdr>
        <w:top w:val="nil"/>
        <w:left w:val="nil"/>
        <w:bottom w:val="nil"/>
        <w:right w:val="nil"/>
        <w:between w:val="nil"/>
      </w:pBdr>
      <w:tabs>
        <w:tab w:val="center" w:pos="4320"/>
        <w:tab w:val="right" w:pos="8640"/>
      </w:tabs>
      <w:jc w:val="right"/>
      <w:rPr>
        <w:color w:val="000000"/>
      </w:rPr>
    </w:pPr>
    <w:r>
      <w:rPr>
        <w:i/>
        <w:color w:val="000000"/>
        <w:sz w:val="20"/>
        <w:szCs w:val="20"/>
      </w:rPr>
      <w:t xml:space="preserve">Baharuddin: </w:t>
    </w:r>
    <w:r>
      <w:rPr>
        <w:i/>
        <w:color w:val="000000"/>
        <w:sz w:val="20"/>
        <w:szCs w:val="20"/>
      </w:rPr>
      <w:t>Komunikasi Orang Tua dalam Pembinaan Akhlak Anak</w:t>
    </w:r>
    <w:r>
      <w:rPr>
        <w:color w:val="000000"/>
      </w:rPr>
      <w:t xml:space="preserve"> | </w:t>
    </w:r>
    <w:r>
      <w:rPr>
        <w:color w:val="000000"/>
      </w:rPr>
      <w:fldChar w:fldCharType="begin"/>
    </w:r>
    <w:r>
      <w:rPr>
        <w:color w:val="000000"/>
      </w:rPr>
      <w:instrText>PAGE</w:instrText>
    </w:r>
    <w:r>
      <w:rPr>
        <w:color w:val="000000"/>
      </w:rPr>
      <w:fldChar w:fldCharType="separate"/>
    </w:r>
    <w:r w:rsidR="00B14062">
      <w:rPr>
        <w:noProof/>
        <w:color w:val="000000"/>
      </w:rPr>
      <w:t>1</w:t>
    </w:r>
    <w:r>
      <w:rPr>
        <w:color w:val="000000"/>
      </w:rPr>
      <w:fldChar w:fldCharType="end"/>
    </w:r>
    <w:r>
      <w:rPr>
        <w:color w:val="000000"/>
      </w:rPr>
      <w:t xml:space="preserve"> </w:t>
    </w:r>
  </w:p>
  <w:p w:rsidR="00C811E0" w:rsidRDefault="00C811E0">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4B" w:rsidRDefault="00680AE4">
      <w:r>
        <w:separator/>
      </w:r>
    </w:p>
  </w:footnote>
  <w:footnote w:type="continuationSeparator" w:id="0">
    <w:p w:rsidR="00EE374B" w:rsidRDefault="0068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C811E0">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680AE4">
    <w:pPr>
      <w:pBdr>
        <w:top w:val="nil"/>
        <w:left w:val="nil"/>
        <w:bottom w:val="nil"/>
        <w:right w:val="nil"/>
        <w:between w:val="nil"/>
      </w:pBdr>
      <w:tabs>
        <w:tab w:val="center" w:pos="4320"/>
        <w:tab w:val="right" w:pos="8640"/>
      </w:tabs>
      <w:ind w:right="360"/>
      <w:rPr>
        <w:color w:val="000000"/>
      </w:rPr>
    </w:pP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E0" w:rsidRDefault="00680AE4">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simplePos x="0" y="0"/>
          <wp:positionH relativeFrom="column">
            <wp:posOffset>-903604</wp:posOffset>
          </wp:positionH>
          <wp:positionV relativeFrom="paragraph">
            <wp:posOffset>-453611</wp:posOffset>
          </wp:positionV>
          <wp:extent cx="7569060" cy="1718579"/>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9060" cy="1718579"/>
                  </a:xfrm>
                  <a:prstGeom prst="rect">
                    <a:avLst/>
                  </a:prstGeom>
                  <a:ln/>
                </pic:spPr>
              </pic:pic>
            </a:graphicData>
          </a:graphic>
        </wp:anchor>
      </w:drawing>
    </w:r>
  </w:p>
  <w:p w:rsidR="00C811E0" w:rsidRDefault="00C811E0">
    <w:pPr>
      <w:pBdr>
        <w:top w:val="nil"/>
        <w:left w:val="nil"/>
        <w:bottom w:val="nil"/>
        <w:right w:val="nil"/>
        <w:between w:val="nil"/>
      </w:pBdr>
      <w:tabs>
        <w:tab w:val="center" w:pos="4320"/>
        <w:tab w:val="right" w:pos="8640"/>
      </w:tabs>
      <w:rPr>
        <w:color w:val="000000"/>
      </w:rPr>
    </w:pPr>
  </w:p>
  <w:p w:rsidR="00C811E0" w:rsidRDefault="00C811E0">
    <w:pPr>
      <w:pBdr>
        <w:top w:val="nil"/>
        <w:left w:val="nil"/>
        <w:bottom w:val="nil"/>
        <w:right w:val="nil"/>
        <w:between w:val="nil"/>
      </w:pBdr>
      <w:tabs>
        <w:tab w:val="center" w:pos="4320"/>
        <w:tab w:val="right" w:pos="8640"/>
      </w:tabs>
      <w:jc w:val="center"/>
      <w:rPr>
        <w:color w:val="000000"/>
      </w:rPr>
    </w:pPr>
  </w:p>
  <w:p w:rsidR="00C811E0" w:rsidRDefault="00C811E0">
    <w:pPr>
      <w:pBdr>
        <w:top w:val="nil"/>
        <w:left w:val="nil"/>
        <w:bottom w:val="nil"/>
        <w:right w:val="nil"/>
        <w:between w:val="nil"/>
      </w:pBdr>
      <w:tabs>
        <w:tab w:val="center" w:pos="4320"/>
        <w:tab w:val="right" w:pos="8640"/>
      </w:tabs>
      <w:jc w:val="center"/>
      <w:rPr>
        <w:color w:val="000000"/>
      </w:rPr>
    </w:pPr>
  </w:p>
  <w:p w:rsidR="00C811E0" w:rsidRDefault="00C811E0">
    <w:pPr>
      <w:pBdr>
        <w:top w:val="nil"/>
        <w:left w:val="nil"/>
        <w:bottom w:val="nil"/>
        <w:right w:val="nil"/>
        <w:between w:val="nil"/>
      </w:pBdr>
      <w:tabs>
        <w:tab w:val="center" w:pos="4320"/>
        <w:tab w:val="right" w:pos="8640"/>
      </w:tabs>
      <w:jc w:val="center"/>
      <w:rPr>
        <w:rFonts w:ascii="Libre Baskerville" w:eastAsia="Libre Baskerville" w:hAnsi="Libre Baskerville" w:cs="Libre Baskerville"/>
        <w:b/>
        <w:color w:val="000000"/>
      </w:rPr>
    </w:pPr>
  </w:p>
  <w:p w:rsidR="00C811E0" w:rsidRDefault="00C811E0">
    <w:pPr>
      <w:pBdr>
        <w:top w:val="nil"/>
        <w:left w:val="nil"/>
        <w:bottom w:val="nil"/>
        <w:right w:val="nil"/>
        <w:between w:val="nil"/>
      </w:pBdr>
      <w:tabs>
        <w:tab w:val="center" w:pos="4320"/>
        <w:tab w:val="right" w:pos="8640"/>
      </w:tabs>
      <w:jc w:val="center"/>
      <w:rPr>
        <w:rFonts w:ascii="Libre Baskerville" w:eastAsia="Libre Baskerville" w:hAnsi="Libre Baskerville" w:cs="Libre Baskerville"/>
        <w:b/>
        <w:color w:val="000000"/>
      </w:rPr>
    </w:pPr>
  </w:p>
  <w:p w:rsidR="00C811E0" w:rsidRDefault="00C811E0">
    <w:pPr>
      <w:pBdr>
        <w:top w:val="nil"/>
        <w:left w:val="nil"/>
        <w:bottom w:val="nil"/>
        <w:right w:val="nil"/>
        <w:between w:val="nil"/>
      </w:pBdr>
      <w:tabs>
        <w:tab w:val="center" w:pos="4320"/>
        <w:tab w:val="right" w:pos="8640"/>
      </w:tabs>
      <w:jc w:val="center"/>
      <w:rPr>
        <w:rFonts w:ascii="Libre Baskerville" w:eastAsia="Libre Baskerville" w:hAnsi="Libre Baskerville" w:cs="Libre Baskerville"/>
        <w:b/>
        <w:color w:val="000000"/>
      </w:rPr>
    </w:pPr>
  </w:p>
  <w:p w:rsidR="00C811E0" w:rsidRDefault="00680AE4">
    <w:pPr>
      <w:pBdr>
        <w:top w:val="nil"/>
        <w:left w:val="nil"/>
        <w:bottom w:val="nil"/>
        <w:right w:val="nil"/>
        <w:between w:val="nil"/>
      </w:pBdr>
      <w:tabs>
        <w:tab w:val="center" w:pos="4320"/>
        <w:tab w:val="right" w:pos="8640"/>
      </w:tabs>
      <w:jc w:val="center"/>
      <w:rPr>
        <w:rFonts w:ascii="Libre Baskerville" w:eastAsia="Libre Baskerville" w:hAnsi="Libre Baskerville" w:cs="Libre Baskerville"/>
        <w:b/>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-888999</wp:posOffset>
              </wp:positionH>
              <wp:positionV relativeFrom="paragraph">
                <wp:posOffset>12700</wp:posOffset>
              </wp:positionV>
              <wp:extent cx="7548880" cy="38100"/>
              <wp:effectExtent l="0" t="0" r="0" b="0"/>
              <wp:wrapNone/>
              <wp:docPr id="8" name=""/>
              <wp:cNvGraphicFramePr/>
              <a:graphic xmlns:a="http://schemas.openxmlformats.org/drawingml/2006/main">
                <a:graphicData uri="http://schemas.microsoft.com/office/word/2010/wordprocessingShape">
                  <wps:wsp>
                    <wps:cNvCnPr/>
                    <wps:spPr>
                      <a:xfrm>
                        <a:off x="1571560" y="3780000"/>
                        <a:ext cx="7548880" cy="0"/>
                      </a:xfrm>
                      <a:prstGeom prst="straightConnector1">
                        <a:avLst/>
                      </a:prstGeom>
                      <a:noFill/>
                      <a:ln w="381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-888999</wp:posOffset>
              </wp:positionH>
              <wp:positionV relativeFrom="paragraph">
                <wp:posOffset>12700</wp:posOffset>
              </wp:positionV>
              <wp:extent cx="7548880" cy="38100"/>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548880" cy="38100"/>
                      </a:xfrm>
                      <a:prstGeom prst="rect"/>
                      <a:ln/>
                    </pic:spPr>
                  </pic:pic>
                </a:graphicData>
              </a:graphic>
            </wp:anchor>
          </w:drawing>
        </mc:Fallback>
      </mc:AlternateContent>
    </w:r>
  </w:p>
  <w:p w:rsidR="00C811E0" w:rsidRDefault="00680AE4">
    <w:pPr>
      <w:pBdr>
        <w:top w:val="nil"/>
        <w:left w:val="nil"/>
        <w:bottom w:val="nil"/>
        <w:right w:val="nil"/>
        <w:between w:val="nil"/>
      </w:pBdr>
      <w:tabs>
        <w:tab w:val="center" w:pos="4320"/>
        <w:tab w:val="right" w:pos="8640"/>
      </w:tabs>
      <w:jc w:val="center"/>
      <w:rPr>
        <w:rFonts w:ascii="Libre Baskerville" w:eastAsia="Libre Baskerville" w:hAnsi="Libre Baskerville" w:cs="Libre Baskerville"/>
        <w:b/>
        <w:color w:val="000000"/>
      </w:rPr>
    </w:pPr>
    <w:r>
      <w:rPr>
        <w:rFonts w:ascii="Libre Baskerville" w:eastAsia="Libre Baskerville" w:hAnsi="Libre Baskerville" w:cs="Libre Baskerville"/>
        <w:b/>
        <w:color w:val="000000"/>
      </w:rPr>
      <w:t>Volume: 7 Nomor: 1 Tahun 2020</w:t>
    </w:r>
  </w:p>
  <w:p w:rsidR="00C811E0" w:rsidRDefault="00680AE4">
    <w:pPr>
      <w:pBdr>
        <w:top w:val="nil"/>
        <w:left w:val="nil"/>
        <w:bottom w:val="nil"/>
        <w:right w:val="nil"/>
        <w:between w:val="nil"/>
      </w:pBdr>
      <w:tabs>
        <w:tab w:val="center" w:pos="4320"/>
        <w:tab w:val="right" w:pos="8640"/>
      </w:tabs>
      <w:jc w:val="center"/>
      <w:rPr>
        <w:color w:val="000000"/>
      </w:rPr>
    </w:pPr>
    <w:r>
      <w:rPr>
        <w:color w:val="000000"/>
      </w:rPr>
      <w:t>[Pp. 1-12]</w:t>
    </w:r>
  </w:p>
  <w:p w:rsidR="00C811E0" w:rsidRDefault="00680AE4">
    <w:pPr>
      <w:pBdr>
        <w:top w:val="nil"/>
        <w:left w:val="nil"/>
        <w:bottom w:val="nil"/>
        <w:right w:val="nil"/>
        <w:between w:val="nil"/>
      </w:pBdr>
      <w:tabs>
        <w:tab w:val="center" w:pos="4320"/>
        <w:tab w:val="right" w:pos="8640"/>
      </w:tabs>
      <w:jc w:val="center"/>
      <w:rPr>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-888999</wp:posOffset>
              </wp:positionH>
              <wp:positionV relativeFrom="paragraph">
                <wp:posOffset>50800</wp:posOffset>
              </wp:positionV>
              <wp:extent cx="7548880" cy="38100"/>
              <wp:effectExtent l="0" t="0" r="0" b="0"/>
              <wp:wrapNone/>
              <wp:docPr id="9" name=""/>
              <wp:cNvGraphicFramePr/>
              <a:graphic xmlns:a="http://schemas.openxmlformats.org/drawingml/2006/main">
                <a:graphicData uri="http://schemas.microsoft.com/office/word/2010/wordprocessingShape">
                  <wps:wsp>
                    <wps:cNvCnPr/>
                    <wps:spPr>
                      <a:xfrm>
                        <a:off x="1571560" y="3780000"/>
                        <a:ext cx="7548880" cy="0"/>
                      </a:xfrm>
                      <a:prstGeom prst="straightConnector1">
                        <a:avLst/>
                      </a:prstGeom>
                      <a:noFill/>
                      <a:ln w="381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-888999</wp:posOffset>
              </wp:positionH>
              <wp:positionV relativeFrom="paragraph">
                <wp:posOffset>50800</wp:posOffset>
              </wp:positionV>
              <wp:extent cx="7548880" cy="38100"/>
              <wp:effectExtent b="0" l="0" r="0" t="0"/>
              <wp:wrapNone/>
              <wp:docPr id="9"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7548880" cy="38100"/>
                      </a:xfrm>
                      <a:prstGeom prst="rect"/>
                      <a:ln/>
                    </pic:spPr>
                  </pic:pic>
                </a:graphicData>
              </a:graphic>
            </wp:anchor>
          </w:drawing>
        </mc:Fallback>
      </mc:AlternateContent>
    </w:r>
  </w:p>
  <w:p w:rsidR="00C811E0" w:rsidRDefault="00C811E0">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4FA7"/>
    <w:multiLevelType w:val="multilevel"/>
    <w:tmpl w:val="02A6F746"/>
    <w:lvl w:ilvl="0">
      <w:start w:val="1"/>
      <w:numFmt w:val="lowerLetter"/>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
    <w:nsid w:val="315A086E"/>
    <w:multiLevelType w:val="multilevel"/>
    <w:tmpl w:val="153AC19A"/>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nsid w:val="41AC129C"/>
    <w:multiLevelType w:val="multilevel"/>
    <w:tmpl w:val="28A6AD0E"/>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
    <w:nsid w:val="54B266B5"/>
    <w:multiLevelType w:val="multilevel"/>
    <w:tmpl w:val="1792798E"/>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
    <w:nsid w:val="6B03242C"/>
    <w:multiLevelType w:val="multilevel"/>
    <w:tmpl w:val="DC1467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748E4611"/>
    <w:multiLevelType w:val="multilevel"/>
    <w:tmpl w:val="5F3AA0F2"/>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E0"/>
    <w:rsid w:val="0013128A"/>
    <w:rsid w:val="0028560D"/>
    <w:rsid w:val="00330437"/>
    <w:rsid w:val="0036475C"/>
    <w:rsid w:val="004C35ED"/>
    <w:rsid w:val="004F0037"/>
    <w:rsid w:val="005002ED"/>
    <w:rsid w:val="00650DBD"/>
    <w:rsid w:val="00652305"/>
    <w:rsid w:val="00654FC0"/>
    <w:rsid w:val="00680AE4"/>
    <w:rsid w:val="00822731"/>
    <w:rsid w:val="00855909"/>
    <w:rsid w:val="008E2BFC"/>
    <w:rsid w:val="008F40DF"/>
    <w:rsid w:val="009531C0"/>
    <w:rsid w:val="009F2613"/>
    <w:rsid w:val="00A87443"/>
    <w:rsid w:val="00A878AF"/>
    <w:rsid w:val="00B14062"/>
    <w:rsid w:val="00C35C9F"/>
    <w:rsid w:val="00C811E0"/>
    <w:rsid w:val="00DD300A"/>
    <w:rsid w:val="00E40813"/>
    <w:rsid w:val="00EC4018"/>
    <w:rsid w:val="00EE374B"/>
    <w:rsid w:val="00EF1DE9"/>
    <w:rsid w:val="00F525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E823DE-404A-42D0-861B-A9CC063E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FD"/>
  </w:style>
  <w:style w:type="paragraph" w:styleId="Heading1">
    <w:name w:val="heading 1"/>
    <w:basedOn w:val="Normal"/>
    <w:next w:val="Normal"/>
    <w:link w:val="Heading1Char"/>
    <w:qFormat/>
    <w:rsid w:val="00DA53FD"/>
    <w:pPr>
      <w:keepNext/>
      <w:spacing w:line="480" w:lineRule="auto"/>
      <w:ind w:firstLine="720"/>
      <w:jc w:val="center"/>
      <w:outlineLvl w:val="0"/>
    </w:pPr>
    <w:rPr>
      <w:b/>
      <w:bCs/>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DA53FD"/>
    <w:pPr>
      <w:keepNext/>
      <w:spacing w:line="480" w:lineRule="auto"/>
      <w:jc w:val="both"/>
      <w:outlineLvl w:val="2"/>
    </w:pPr>
    <w:rPr>
      <w:b/>
      <w:bCs/>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DA53FD"/>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rsid w:val="00DA53FD"/>
    <w:rPr>
      <w:rFonts w:ascii="Times New Roman" w:eastAsia="Times New Roman" w:hAnsi="Times New Roman" w:cs="Times New Roman"/>
      <w:b/>
      <w:bCs/>
      <w:color w:val="000000"/>
      <w:sz w:val="24"/>
      <w:szCs w:val="24"/>
    </w:rPr>
  </w:style>
  <w:style w:type="paragraph" w:styleId="Footer">
    <w:name w:val="footer"/>
    <w:basedOn w:val="Normal"/>
    <w:link w:val="FooterChar"/>
    <w:uiPriority w:val="99"/>
    <w:rsid w:val="00DA53FD"/>
    <w:pPr>
      <w:tabs>
        <w:tab w:val="center" w:pos="4320"/>
        <w:tab w:val="right" w:pos="8640"/>
      </w:tabs>
    </w:pPr>
  </w:style>
  <w:style w:type="character" w:customStyle="1" w:styleId="FooterChar">
    <w:name w:val="Footer Char"/>
    <w:basedOn w:val="DefaultParagraphFont"/>
    <w:link w:val="Footer"/>
    <w:uiPriority w:val="99"/>
    <w:rsid w:val="00DA53FD"/>
    <w:rPr>
      <w:rFonts w:ascii="Times New Roman" w:eastAsia="Times New Roman" w:hAnsi="Times New Roman" w:cs="Times New Roman"/>
      <w:sz w:val="24"/>
      <w:szCs w:val="24"/>
    </w:rPr>
  </w:style>
  <w:style w:type="character" w:styleId="PageNumber">
    <w:name w:val="page number"/>
    <w:basedOn w:val="DefaultParagraphFont"/>
    <w:rsid w:val="00DA53FD"/>
  </w:style>
  <w:style w:type="paragraph" w:styleId="BodyTextIndent">
    <w:name w:val="Body Text Indent"/>
    <w:basedOn w:val="Normal"/>
    <w:link w:val="BodyTextIndentChar"/>
    <w:rsid w:val="00DA53FD"/>
    <w:pPr>
      <w:spacing w:line="480" w:lineRule="auto"/>
      <w:ind w:left="720" w:hanging="346"/>
      <w:jc w:val="both"/>
    </w:pPr>
    <w:rPr>
      <w:color w:val="000000"/>
    </w:rPr>
  </w:style>
  <w:style w:type="character" w:customStyle="1" w:styleId="BodyTextIndentChar">
    <w:name w:val="Body Text Indent Char"/>
    <w:basedOn w:val="DefaultParagraphFont"/>
    <w:link w:val="BodyTextIndent"/>
    <w:rsid w:val="00DA53FD"/>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DA53FD"/>
    <w:pPr>
      <w:ind w:firstLine="360"/>
      <w:jc w:val="both"/>
    </w:pPr>
    <w:rPr>
      <w:color w:val="000000"/>
    </w:rPr>
  </w:style>
  <w:style w:type="character" w:customStyle="1" w:styleId="BodyTextIndent2Char">
    <w:name w:val="Body Text Indent 2 Char"/>
    <w:basedOn w:val="DefaultParagraphFont"/>
    <w:link w:val="BodyTextIndent2"/>
    <w:rsid w:val="00DA53FD"/>
    <w:rPr>
      <w:rFonts w:ascii="Times New Roman" w:eastAsia="Times New Roman" w:hAnsi="Times New Roman" w:cs="Times New Roman"/>
      <w:color w:val="000000"/>
      <w:sz w:val="24"/>
      <w:szCs w:val="24"/>
    </w:rPr>
  </w:style>
  <w:style w:type="paragraph" w:styleId="BodyText">
    <w:name w:val="Body Text"/>
    <w:basedOn w:val="Normal"/>
    <w:link w:val="BodyTextChar"/>
    <w:rsid w:val="00DA53FD"/>
    <w:pPr>
      <w:jc w:val="center"/>
    </w:pPr>
    <w:rPr>
      <w:sz w:val="20"/>
      <w:szCs w:val="20"/>
    </w:rPr>
  </w:style>
  <w:style w:type="character" w:customStyle="1" w:styleId="BodyTextChar">
    <w:name w:val="Body Text Char"/>
    <w:basedOn w:val="DefaultParagraphFont"/>
    <w:link w:val="BodyText"/>
    <w:rsid w:val="00DA53FD"/>
    <w:rPr>
      <w:rFonts w:ascii="Times New Roman" w:eastAsia="Times New Roman" w:hAnsi="Times New Roman" w:cs="Times New Roman"/>
      <w:sz w:val="20"/>
      <w:szCs w:val="20"/>
    </w:rPr>
  </w:style>
  <w:style w:type="paragraph" w:styleId="BodyTextIndent3">
    <w:name w:val="Body Text Indent 3"/>
    <w:basedOn w:val="Normal"/>
    <w:link w:val="BodyTextIndent3Char"/>
    <w:rsid w:val="00DA53FD"/>
    <w:pPr>
      <w:spacing w:line="480" w:lineRule="auto"/>
      <w:ind w:firstLine="720"/>
      <w:jc w:val="both"/>
    </w:pPr>
    <w:rPr>
      <w:bCs/>
      <w:color w:val="000000"/>
    </w:rPr>
  </w:style>
  <w:style w:type="character" w:customStyle="1" w:styleId="BodyTextIndent3Char">
    <w:name w:val="Body Text Indent 3 Char"/>
    <w:basedOn w:val="DefaultParagraphFont"/>
    <w:link w:val="BodyTextIndent3"/>
    <w:rsid w:val="00DA53FD"/>
    <w:rPr>
      <w:rFonts w:ascii="Times New Roman" w:eastAsia="Times New Roman" w:hAnsi="Times New Roman" w:cs="Times New Roman"/>
      <w:bCs/>
      <w:color w:val="000000"/>
      <w:sz w:val="24"/>
      <w:szCs w:val="24"/>
    </w:rPr>
  </w:style>
  <w:style w:type="paragraph" w:styleId="BodyText2">
    <w:name w:val="Body Text 2"/>
    <w:basedOn w:val="Normal"/>
    <w:link w:val="BodyText2Char"/>
    <w:rsid w:val="00DA53FD"/>
    <w:pPr>
      <w:tabs>
        <w:tab w:val="left" w:pos="561"/>
        <w:tab w:val="left" w:pos="748"/>
      </w:tabs>
      <w:spacing w:line="480" w:lineRule="auto"/>
      <w:jc w:val="both"/>
    </w:pPr>
    <w:rPr>
      <w:bCs/>
      <w:color w:val="000000"/>
    </w:rPr>
  </w:style>
  <w:style w:type="character" w:customStyle="1" w:styleId="BodyText2Char">
    <w:name w:val="Body Text 2 Char"/>
    <w:basedOn w:val="DefaultParagraphFont"/>
    <w:link w:val="BodyText2"/>
    <w:rsid w:val="00DA53FD"/>
    <w:rPr>
      <w:rFonts w:ascii="Times New Roman" w:eastAsia="Times New Roman" w:hAnsi="Times New Roman" w:cs="Times New Roman"/>
      <w:bCs/>
      <w:color w:val="000000"/>
      <w:sz w:val="24"/>
      <w:szCs w:val="24"/>
    </w:rPr>
  </w:style>
  <w:style w:type="paragraph" w:styleId="Header">
    <w:name w:val="header"/>
    <w:basedOn w:val="Normal"/>
    <w:link w:val="HeaderChar"/>
    <w:rsid w:val="00DA53FD"/>
    <w:pPr>
      <w:tabs>
        <w:tab w:val="center" w:pos="4320"/>
        <w:tab w:val="right" w:pos="8640"/>
      </w:tabs>
    </w:pPr>
  </w:style>
  <w:style w:type="character" w:customStyle="1" w:styleId="HeaderChar">
    <w:name w:val="Header Char"/>
    <w:basedOn w:val="DefaultParagraphFont"/>
    <w:link w:val="Header"/>
    <w:rsid w:val="00DA53FD"/>
    <w:rPr>
      <w:rFonts w:ascii="Times New Roman" w:eastAsia="Times New Roman" w:hAnsi="Times New Roman" w:cs="Times New Roman"/>
      <w:sz w:val="24"/>
      <w:szCs w:val="24"/>
    </w:rPr>
  </w:style>
  <w:style w:type="character" w:customStyle="1" w:styleId="gen">
    <w:name w:val="gen"/>
    <w:basedOn w:val="DefaultParagraphFont"/>
    <w:rsid w:val="00DA53FD"/>
  </w:style>
  <w:style w:type="table" w:styleId="TableGrid">
    <w:name w:val="Table Grid"/>
    <w:basedOn w:val="TableNormal"/>
    <w:rsid w:val="00DA53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DA53FD"/>
    <w:pPr>
      <w:autoSpaceDE w:val="0"/>
      <w:autoSpaceDN w:val="0"/>
      <w:bidi/>
    </w:pPr>
    <w:rPr>
      <w:rFonts w:ascii="Courier New" w:hAnsi="Courier New" w:cs="Traditional Arabic"/>
      <w:sz w:val="20"/>
      <w:lang w:val="en-US"/>
    </w:rPr>
  </w:style>
  <w:style w:type="character" w:customStyle="1" w:styleId="PlainTextChar">
    <w:name w:val="Plain Text Char"/>
    <w:basedOn w:val="DefaultParagraphFont"/>
    <w:link w:val="PlainText"/>
    <w:rsid w:val="00DA53FD"/>
    <w:rPr>
      <w:rFonts w:ascii="Courier New" w:eastAsia="Times New Roman" w:hAnsi="Courier New" w:cs="Traditional Arabic"/>
      <w:sz w:val="20"/>
      <w:szCs w:val="24"/>
      <w:lang w:val="en-US"/>
    </w:rPr>
  </w:style>
  <w:style w:type="paragraph" w:styleId="ListParagraph">
    <w:name w:val="List Paragraph"/>
    <w:basedOn w:val="Normal"/>
    <w:uiPriority w:val="34"/>
    <w:qFormat/>
    <w:rsid w:val="00C500FE"/>
    <w:pPr>
      <w:ind w:left="720"/>
      <w:contextualSpacing/>
    </w:pPr>
  </w:style>
  <w:style w:type="character" w:styleId="CommentReference">
    <w:name w:val="annotation reference"/>
    <w:basedOn w:val="DefaultParagraphFont"/>
    <w:uiPriority w:val="99"/>
    <w:semiHidden/>
    <w:unhideWhenUsed/>
    <w:rsid w:val="00A1659A"/>
    <w:rPr>
      <w:sz w:val="16"/>
      <w:szCs w:val="16"/>
    </w:rPr>
  </w:style>
  <w:style w:type="paragraph" w:styleId="CommentText">
    <w:name w:val="annotation text"/>
    <w:basedOn w:val="Normal"/>
    <w:link w:val="CommentTextChar"/>
    <w:uiPriority w:val="99"/>
    <w:semiHidden/>
    <w:unhideWhenUsed/>
    <w:rsid w:val="00A1659A"/>
    <w:rPr>
      <w:sz w:val="20"/>
      <w:szCs w:val="20"/>
    </w:rPr>
  </w:style>
  <w:style w:type="character" w:customStyle="1" w:styleId="CommentTextChar">
    <w:name w:val="Comment Text Char"/>
    <w:basedOn w:val="DefaultParagraphFont"/>
    <w:link w:val="CommentText"/>
    <w:uiPriority w:val="99"/>
    <w:semiHidden/>
    <w:rsid w:val="00A165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59A"/>
    <w:rPr>
      <w:b/>
      <w:bCs/>
    </w:rPr>
  </w:style>
  <w:style w:type="character" w:customStyle="1" w:styleId="CommentSubjectChar">
    <w:name w:val="Comment Subject Char"/>
    <w:basedOn w:val="CommentTextChar"/>
    <w:link w:val="CommentSubject"/>
    <w:uiPriority w:val="99"/>
    <w:semiHidden/>
    <w:rsid w:val="00A165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659A"/>
    <w:rPr>
      <w:rFonts w:ascii="Tahoma" w:hAnsi="Tahoma" w:cs="Tahoma"/>
      <w:sz w:val="16"/>
      <w:szCs w:val="16"/>
    </w:rPr>
  </w:style>
  <w:style w:type="character" w:customStyle="1" w:styleId="BalloonTextChar">
    <w:name w:val="Balloon Text Char"/>
    <w:basedOn w:val="DefaultParagraphFont"/>
    <w:link w:val="BalloonText"/>
    <w:uiPriority w:val="99"/>
    <w:semiHidden/>
    <w:rsid w:val="00A1659A"/>
    <w:rPr>
      <w:rFonts w:ascii="Tahoma" w:eastAsia="Times New Roman" w:hAnsi="Tahoma" w:cs="Tahoma"/>
      <w:sz w:val="16"/>
      <w:szCs w:val="16"/>
    </w:rPr>
  </w:style>
  <w:style w:type="character" w:customStyle="1" w:styleId="tlid-translation">
    <w:name w:val="tlid-translation"/>
    <w:basedOn w:val="DefaultParagraphFont"/>
    <w:rsid w:val="006A09E4"/>
  </w:style>
  <w:style w:type="character" w:styleId="Hyperlink">
    <w:name w:val="Hyperlink"/>
    <w:basedOn w:val="DefaultParagraphFont"/>
    <w:uiPriority w:val="99"/>
    <w:unhideWhenUsed/>
    <w:rsid w:val="009332F5"/>
    <w:rPr>
      <w:color w:val="0000FF" w:themeColor="hyperlink"/>
      <w:u w:val="single"/>
    </w:rPr>
  </w:style>
  <w:style w:type="paragraph" w:styleId="FootnoteText">
    <w:name w:val="footnote text"/>
    <w:basedOn w:val="Normal"/>
    <w:link w:val="FootnoteTextChar"/>
    <w:uiPriority w:val="99"/>
    <w:semiHidden/>
    <w:unhideWhenUsed/>
    <w:rsid w:val="00872B03"/>
    <w:rPr>
      <w:sz w:val="20"/>
      <w:szCs w:val="20"/>
    </w:rPr>
  </w:style>
  <w:style w:type="character" w:customStyle="1" w:styleId="FootnoteTextChar">
    <w:name w:val="Footnote Text Char"/>
    <w:basedOn w:val="DefaultParagraphFont"/>
    <w:link w:val="FootnoteText"/>
    <w:uiPriority w:val="99"/>
    <w:semiHidden/>
    <w:rsid w:val="00872B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2B03"/>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ndnoteReference">
    <w:name w:val="endnote reference"/>
    <w:basedOn w:val="DefaultParagraphFont"/>
    <w:uiPriority w:val="99"/>
    <w:semiHidden/>
    <w:unhideWhenUsed/>
    <w:rsid w:val="004C35ED"/>
    <w:rPr>
      <w:vertAlign w:val="superscript"/>
    </w:rPr>
  </w:style>
  <w:style w:type="character" w:styleId="Strong">
    <w:name w:val="Strong"/>
    <w:basedOn w:val="DefaultParagraphFont"/>
    <w:uiPriority w:val="22"/>
    <w:qFormat/>
    <w:rsid w:val="004F0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harselimbau@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hartoyoeko@unism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ebtiismi@unism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3WPHx+RxhcmDVe7/3CHDrT14RA==">AMUW2mUBa4erT6Sa8SQU0wz506F0mUsfQKnW6JUsOyGvZqZagKEYOuRvL95mYOE2ICRbocjrcRRE4EFzRADiMqsbOD25a5gqJBcohXHcgZE4WtOxqqh5BnW9esrdfmzOpzgqXAHZyPrN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35930CE-A935-441F-8DE4-1DCE9E6B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13608</Words>
  <Characters>77566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febtiismi</cp:lastModifiedBy>
  <cp:revision>18</cp:revision>
  <dcterms:created xsi:type="dcterms:W3CDTF">2020-04-24T00:49:00Z</dcterms:created>
  <dcterms:modified xsi:type="dcterms:W3CDTF">2020-04-30T08:51:00Z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4ea1622d-b7b8-3118-852a-fe374a964728</vt:lpwstr>
  </property>
</Properties>
</file>