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957" w:rsidRDefault="00700957" w:rsidP="00700957">
      <w:pPr>
        <w:pStyle w:val="Subtitle"/>
        <w:spacing w:after="80" w:line="276" w:lineRule="auto"/>
        <w:ind w:left="686"/>
        <w:outlineLvl w:val="0"/>
        <w:rPr>
          <w:rFonts w:asciiTheme="majorHAnsi" w:hAnsiTheme="majorHAnsi" w:cs="Times New Roman"/>
          <w:noProof/>
          <w:sz w:val="28"/>
          <w:szCs w:val="28"/>
        </w:rPr>
      </w:pPr>
      <w:r>
        <w:rPr>
          <w:rFonts w:asciiTheme="majorHAnsi" w:hAnsiTheme="majorHAnsi" w:cs="Times New Roman"/>
          <w:noProof/>
          <w:sz w:val="28"/>
          <w:szCs w:val="28"/>
        </w:rPr>
        <w:t>MASLAHAH AL-MURSALAH DALAM KEH</w:t>
      </w:r>
      <w:r w:rsidR="00653A65">
        <w:rPr>
          <w:rFonts w:asciiTheme="majorHAnsi" w:hAnsiTheme="majorHAnsi" w:cs="Times New Roman"/>
          <w:noProof/>
          <w:sz w:val="28"/>
          <w:szCs w:val="28"/>
        </w:rPr>
        <w:t>I</w:t>
      </w:r>
      <w:r>
        <w:rPr>
          <w:rFonts w:asciiTheme="majorHAnsi" w:hAnsiTheme="majorHAnsi" w:cs="Times New Roman"/>
          <w:noProof/>
          <w:sz w:val="28"/>
          <w:szCs w:val="28"/>
        </w:rPr>
        <w:t>DUPAN BERBAN</w:t>
      </w:r>
      <w:r w:rsidR="00653A65">
        <w:rPr>
          <w:rFonts w:asciiTheme="majorHAnsi" w:hAnsiTheme="majorHAnsi" w:cs="Times New Roman"/>
          <w:noProof/>
          <w:sz w:val="28"/>
          <w:szCs w:val="28"/>
        </w:rPr>
        <w:t>G</w:t>
      </w:r>
      <w:r>
        <w:rPr>
          <w:rFonts w:asciiTheme="majorHAnsi" w:hAnsiTheme="majorHAnsi" w:cs="Times New Roman"/>
          <w:noProof/>
          <w:sz w:val="28"/>
          <w:szCs w:val="28"/>
        </w:rPr>
        <w:t>SA DAN BERNE</w:t>
      </w:r>
      <w:r w:rsidR="00653A65">
        <w:rPr>
          <w:rFonts w:asciiTheme="majorHAnsi" w:hAnsiTheme="majorHAnsi" w:cs="Times New Roman"/>
          <w:noProof/>
          <w:sz w:val="28"/>
          <w:szCs w:val="28"/>
        </w:rPr>
        <w:t>G</w:t>
      </w:r>
      <w:r>
        <w:rPr>
          <w:rFonts w:asciiTheme="majorHAnsi" w:hAnsiTheme="majorHAnsi" w:cs="Times New Roman"/>
          <w:noProof/>
          <w:sz w:val="28"/>
          <w:szCs w:val="28"/>
        </w:rPr>
        <w:t xml:space="preserve">ARA </w:t>
      </w:r>
    </w:p>
    <w:p w:rsidR="00911137" w:rsidRPr="00700957" w:rsidRDefault="00653A65" w:rsidP="009502D7">
      <w:pPr>
        <w:pStyle w:val="Subtitle"/>
        <w:spacing w:after="80" w:line="276" w:lineRule="auto"/>
        <w:ind w:left="686"/>
        <w:outlineLvl w:val="0"/>
        <w:rPr>
          <w:rFonts w:asciiTheme="majorHAnsi" w:hAnsiTheme="majorHAnsi" w:cs="Times New Roman"/>
          <w:sz w:val="28"/>
          <w:szCs w:val="28"/>
        </w:rPr>
      </w:pPr>
      <w:r>
        <w:rPr>
          <w:rFonts w:asciiTheme="majorHAnsi" w:hAnsiTheme="majorHAnsi" w:cs="Times New Roman"/>
          <w:noProof/>
          <w:sz w:val="28"/>
          <w:szCs w:val="28"/>
        </w:rPr>
        <w:t>(</w:t>
      </w:r>
      <w:r w:rsidR="009502D7">
        <w:rPr>
          <w:rFonts w:asciiTheme="majorHAnsi" w:hAnsiTheme="majorHAnsi" w:cs="Times New Roman"/>
          <w:noProof/>
          <w:sz w:val="28"/>
          <w:szCs w:val="28"/>
        </w:rPr>
        <w:t xml:space="preserve">Perspektf </w:t>
      </w:r>
      <w:r w:rsidR="006C74FE" w:rsidRPr="005D31BF">
        <w:rPr>
          <w:rFonts w:asciiTheme="majorHAnsi" w:hAnsiTheme="majorHAnsi" w:cs="Times New Roman"/>
          <w:noProof/>
          <w:sz w:val="28"/>
          <w:szCs w:val="28"/>
          <w:lang w:val="id-ID"/>
        </w:rPr>
        <w:t xml:space="preserve">NU </w:t>
      </w:r>
      <w:r w:rsidR="009502D7" w:rsidRPr="005D31BF">
        <w:rPr>
          <w:rFonts w:asciiTheme="majorHAnsi" w:hAnsiTheme="majorHAnsi" w:cs="Times New Roman"/>
          <w:noProof/>
          <w:sz w:val="28"/>
          <w:szCs w:val="28"/>
        </w:rPr>
        <w:t>dan</w:t>
      </w:r>
      <w:r w:rsidR="009502D7" w:rsidRPr="005D31BF">
        <w:rPr>
          <w:rFonts w:asciiTheme="majorHAnsi" w:hAnsiTheme="majorHAnsi" w:cs="Times New Roman"/>
          <w:noProof/>
          <w:sz w:val="28"/>
          <w:szCs w:val="28"/>
          <w:lang w:val="id-ID"/>
        </w:rPr>
        <w:t xml:space="preserve"> </w:t>
      </w:r>
      <w:r w:rsidR="009502D7">
        <w:rPr>
          <w:rFonts w:asciiTheme="majorHAnsi" w:hAnsiTheme="majorHAnsi" w:cs="Times New Roman"/>
          <w:noProof/>
          <w:sz w:val="28"/>
          <w:szCs w:val="28"/>
          <w:lang w:val="id-ID"/>
        </w:rPr>
        <w:t>Ulamā</w:t>
      </w:r>
      <w:r w:rsidR="009502D7" w:rsidRPr="005D31BF">
        <w:rPr>
          <w:rFonts w:asciiTheme="majorHAnsi" w:hAnsiTheme="majorHAnsi" w:cs="Times New Roman"/>
          <w:noProof/>
          <w:sz w:val="28"/>
          <w:szCs w:val="28"/>
          <w:lang w:val="id-ID"/>
        </w:rPr>
        <w:t xml:space="preserve"> </w:t>
      </w:r>
      <w:r w:rsidR="009502D7">
        <w:rPr>
          <w:rFonts w:asciiTheme="majorHAnsi" w:hAnsiTheme="majorHAnsi" w:cs="Times New Roman"/>
          <w:i/>
          <w:iCs/>
          <w:sz w:val="28"/>
          <w:szCs w:val="28"/>
          <w:lang w:val="de-DE"/>
        </w:rPr>
        <w:t>Mazdhā</w:t>
      </w:r>
      <w:r w:rsidR="009502D7" w:rsidRPr="005D31BF">
        <w:rPr>
          <w:rFonts w:asciiTheme="majorHAnsi" w:hAnsiTheme="majorHAnsi" w:cs="Times New Roman"/>
          <w:i/>
          <w:iCs/>
          <w:sz w:val="28"/>
          <w:szCs w:val="28"/>
          <w:lang w:val="de-DE"/>
        </w:rPr>
        <w:t xml:space="preserve">hib </w:t>
      </w:r>
      <w:r w:rsidR="00FC1F7B" w:rsidRPr="005D31BF">
        <w:rPr>
          <w:rFonts w:asciiTheme="majorHAnsi" w:hAnsiTheme="majorHAnsi" w:cs="Times New Roman"/>
          <w:i/>
          <w:iCs/>
          <w:sz w:val="28"/>
          <w:szCs w:val="28"/>
          <w:lang w:val="de-DE"/>
        </w:rPr>
        <w:t>AL-</w:t>
      </w:r>
      <w:proofErr w:type="gramStart"/>
      <w:r w:rsidR="009502D7">
        <w:rPr>
          <w:rFonts w:asciiTheme="majorHAnsi" w:hAnsiTheme="majorHAnsi" w:cs="Times New Roman"/>
          <w:i/>
          <w:iCs/>
          <w:sz w:val="28"/>
          <w:szCs w:val="28"/>
          <w:lang w:val="de-DE"/>
        </w:rPr>
        <w:t>Arbā</w:t>
      </w:r>
      <w:r w:rsidR="009502D7" w:rsidRPr="005D31BF">
        <w:rPr>
          <w:rFonts w:asciiTheme="majorHAnsi" w:hAnsiTheme="majorHAnsi" w:cs="Times New Roman"/>
          <w:i/>
          <w:iCs/>
          <w:sz w:val="28"/>
          <w:szCs w:val="28"/>
          <w:lang w:val="de-DE"/>
        </w:rPr>
        <w:t>’ah</w:t>
      </w:r>
      <w:r w:rsidR="009502D7" w:rsidRPr="005D31BF">
        <w:rPr>
          <w:rFonts w:asciiTheme="majorHAnsi" w:hAnsiTheme="majorHAnsi" w:cs="Times New Roman"/>
          <w:noProof/>
          <w:sz w:val="28"/>
          <w:szCs w:val="28"/>
          <w:lang w:val="id-ID"/>
        </w:rPr>
        <w:t xml:space="preserve"> </w:t>
      </w:r>
      <w:r w:rsidR="00700957">
        <w:rPr>
          <w:rFonts w:asciiTheme="majorHAnsi" w:hAnsiTheme="majorHAnsi" w:cs="Times New Roman"/>
          <w:sz w:val="28"/>
          <w:szCs w:val="28"/>
        </w:rPr>
        <w:t>)</w:t>
      </w:r>
      <w:proofErr w:type="gramEnd"/>
    </w:p>
    <w:p w:rsidR="00E8747C" w:rsidRDefault="00E8747C" w:rsidP="008E58C3">
      <w:pPr>
        <w:pStyle w:val="Subtitle"/>
        <w:spacing w:after="80" w:line="276" w:lineRule="auto"/>
        <w:ind w:left="686"/>
        <w:outlineLvl w:val="0"/>
        <w:rPr>
          <w:rFonts w:ascii="Times New Roman" w:hAnsi="Times New Roman" w:cs="Times New Roman"/>
          <w:sz w:val="24"/>
          <w:szCs w:val="24"/>
        </w:rPr>
      </w:pPr>
    </w:p>
    <w:p w:rsidR="00E8747C" w:rsidRDefault="00E8747C" w:rsidP="008E58C3">
      <w:pPr>
        <w:pStyle w:val="Subtitle"/>
        <w:spacing w:after="80" w:line="276" w:lineRule="auto"/>
        <w:ind w:left="686"/>
        <w:outlineLvl w:val="0"/>
        <w:rPr>
          <w:rFonts w:ascii="Times New Roman" w:hAnsi="Times New Roman" w:cs="Times New Roman"/>
          <w:sz w:val="24"/>
          <w:szCs w:val="24"/>
        </w:rPr>
      </w:pPr>
      <w:r>
        <w:rPr>
          <w:rFonts w:ascii="Times New Roman" w:hAnsi="Times New Roman" w:cs="Times New Roman"/>
          <w:sz w:val="24"/>
          <w:szCs w:val="24"/>
        </w:rPr>
        <w:t>Oleh:</w:t>
      </w:r>
    </w:p>
    <w:p w:rsidR="00FC1F7B" w:rsidRDefault="00653A65" w:rsidP="00653A65">
      <w:pPr>
        <w:pStyle w:val="Subtitle"/>
        <w:spacing w:after="80" w:line="276" w:lineRule="auto"/>
        <w:ind w:left="686"/>
        <w:outlineLvl w:val="0"/>
        <w:rPr>
          <w:rFonts w:ascii="Times New Roman" w:hAnsi="Times New Roman" w:cs="Times New Roman"/>
          <w:sz w:val="24"/>
          <w:szCs w:val="24"/>
        </w:rPr>
      </w:pPr>
      <w:r>
        <w:rPr>
          <w:rFonts w:ascii="Times New Roman" w:hAnsi="Times New Roman" w:cs="Times New Roman"/>
          <w:sz w:val="24"/>
          <w:szCs w:val="24"/>
        </w:rPr>
        <w:t xml:space="preserve">1. </w:t>
      </w:r>
      <w:r w:rsidR="0053210B">
        <w:rPr>
          <w:rFonts w:ascii="Times New Roman" w:hAnsi="Times New Roman" w:cs="Times New Roman"/>
          <w:sz w:val="24"/>
          <w:szCs w:val="24"/>
        </w:rPr>
        <w:t>Kawakib</w:t>
      </w:r>
      <w:r>
        <w:rPr>
          <w:rFonts w:ascii="Times New Roman" w:hAnsi="Times New Roman" w:cs="Times New Roman"/>
          <w:sz w:val="24"/>
          <w:szCs w:val="24"/>
        </w:rPr>
        <w:t xml:space="preserve">, </w:t>
      </w:r>
      <w:proofErr w:type="gramStart"/>
      <w:r>
        <w:rPr>
          <w:rFonts w:ascii="Times New Roman" w:hAnsi="Times New Roman" w:cs="Times New Roman"/>
          <w:sz w:val="24"/>
          <w:szCs w:val="24"/>
        </w:rPr>
        <w:t>S.Sy.,</w:t>
      </w:r>
      <w:proofErr w:type="gramEnd"/>
      <w:r>
        <w:rPr>
          <w:rFonts w:ascii="Times New Roman" w:hAnsi="Times New Roman" w:cs="Times New Roman"/>
          <w:sz w:val="24"/>
          <w:szCs w:val="24"/>
        </w:rPr>
        <w:t xml:space="preserve"> M.H</w:t>
      </w:r>
    </w:p>
    <w:p w:rsidR="00653A65" w:rsidRDefault="00653A65" w:rsidP="00653A65">
      <w:pPr>
        <w:pStyle w:val="Subtitle"/>
        <w:spacing w:after="80" w:line="276" w:lineRule="auto"/>
        <w:ind w:left="686"/>
        <w:outlineLvl w:val="0"/>
        <w:rPr>
          <w:rFonts w:ascii="Times New Roman" w:hAnsi="Times New Roman" w:cs="Times New Roman"/>
          <w:sz w:val="24"/>
          <w:szCs w:val="24"/>
        </w:rPr>
      </w:pPr>
      <w:r>
        <w:rPr>
          <w:rFonts w:ascii="Times New Roman" w:hAnsi="Times New Roman" w:cs="Times New Roman"/>
          <w:sz w:val="24"/>
          <w:szCs w:val="24"/>
        </w:rPr>
        <w:t xml:space="preserve">2. Yusuf, </w:t>
      </w:r>
      <w:proofErr w:type="gramStart"/>
      <w:r>
        <w:rPr>
          <w:rFonts w:ascii="Times New Roman" w:hAnsi="Times New Roman" w:cs="Times New Roman"/>
          <w:sz w:val="24"/>
          <w:szCs w:val="24"/>
        </w:rPr>
        <w:t>S.HI.,</w:t>
      </w:r>
      <w:proofErr w:type="gramEnd"/>
      <w:r>
        <w:rPr>
          <w:rFonts w:ascii="Times New Roman" w:hAnsi="Times New Roman" w:cs="Times New Roman"/>
          <w:sz w:val="24"/>
          <w:szCs w:val="24"/>
        </w:rPr>
        <w:t xml:space="preserve"> M.HI</w:t>
      </w:r>
    </w:p>
    <w:p w:rsidR="00FC1F7B" w:rsidRDefault="0053210B" w:rsidP="0053210B">
      <w:pPr>
        <w:pStyle w:val="Subtitle"/>
        <w:spacing w:after="80" w:line="276" w:lineRule="auto"/>
        <w:ind w:left="686"/>
        <w:outlineLvl w:val="0"/>
        <w:rPr>
          <w:rFonts w:ascii="Times New Roman" w:hAnsi="Times New Roman" w:cs="Times New Roman"/>
          <w:b w:val="0"/>
          <w:bCs w:val="0"/>
          <w:sz w:val="24"/>
          <w:szCs w:val="24"/>
        </w:rPr>
      </w:pPr>
      <w:r w:rsidRPr="0053210B">
        <w:rPr>
          <w:rFonts w:ascii="Times New Roman" w:hAnsi="Times New Roman" w:cs="Times New Roman"/>
          <w:b w:val="0"/>
          <w:bCs w:val="0"/>
          <w:sz w:val="24"/>
          <w:szCs w:val="24"/>
        </w:rPr>
        <w:t>Sekolah Tinggi Ilmu Syari’ah (STIS) Syarif Abdurrahman Pontianak</w:t>
      </w:r>
    </w:p>
    <w:p w:rsidR="00470242" w:rsidRPr="00470242" w:rsidRDefault="00470242" w:rsidP="0053210B">
      <w:pPr>
        <w:pStyle w:val="Subtitle"/>
        <w:spacing w:after="80" w:line="276" w:lineRule="auto"/>
        <w:ind w:left="686"/>
        <w:outlineLvl w:val="0"/>
        <w:rPr>
          <w:rFonts w:ascii="Times New Roman" w:hAnsi="Times New Roman" w:cs="Times New Roman"/>
          <w:sz w:val="24"/>
          <w:szCs w:val="24"/>
        </w:rPr>
      </w:pPr>
    </w:p>
    <w:p w:rsidR="0053210B" w:rsidRPr="00470242" w:rsidRDefault="00470242" w:rsidP="00470242">
      <w:pPr>
        <w:pStyle w:val="Subtitle"/>
        <w:spacing w:after="80"/>
        <w:ind w:left="686"/>
        <w:outlineLvl w:val="0"/>
        <w:rPr>
          <w:rFonts w:ascii="Times New Roman" w:hAnsi="Times New Roman" w:cs="Times New Roman"/>
          <w:sz w:val="24"/>
          <w:szCs w:val="24"/>
        </w:rPr>
      </w:pPr>
      <w:r w:rsidRPr="00470242">
        <w:rPr>
          <w:rFonts w:ascii="Times New Roman" w:hAnsi="Times New Roman" w:cs="Times New Roman"/>
          <w:sz w:val="24"/>
          <w:szCs w:val="24"/>
        </w:rPr>
        <w:t xml:space="preserve">Abasrak </w:t>
      </w:r>
    </w:p>
    <w:p w:rsidR="00911137" w:rsidRPr="008C4261" w:rsidRDefault="00911137" w:rsidP="008C4261">
      <w:pPr>
        <w:spacing w:line="276" w:lineRule="auto"/>
        <w:ind w:firstLine="720"/>
        <w:jc w:val="both"/>
        <w:rPr>
          <w:color w:val="000000"/>
        </w:rPr>
      </w:pPr>
      <w:proofErr w:type="gramStart"/>
      <w:r w:rsidRPr="00C50B52">
        <w:rPr>
          <w:color w:val="000000"/>
        </w:rPr>
        <w:t>Syariat Islam sangat memperhatikan terwujudnya kesejahteraan dan kemaslahatan umum dalam kehidupan berbangsa dan bernegara.</w:t>
      </w:r>
      <w:proofErr w:type="gramEnd"/>
      <w:r w:rsidRPr="00C50B52">
        <w:rPr>
          <w:color w:val="000000"/>
        </w:rPr>
        <w:t xml:space="preserve"> </w:t>
      </w:r>
      <w:proofErr w:type="gramStart"/>
      <w:r w:rsidR="008C4261" w:rsidRPr="00C50B52">
        <w:rPr>
          <w:color w:val="000000"/>
        </w:rPr>
        <w:t xml:space="preserve">Kemaslahatan </w:t>
      </w:r>
      <w:r w:rsidRPr="00C50B52">
        <w:rPr>
          <w:color w:val="000000"/>
        </w:rPr>
        <w:t>umun mengakomodasi kepentingan semua pihak tanpa memandang keyakinan, golongan, warna kulit dan tidak bertentangan dengar syariat Islam (</w:t>
      </w:r>
      <w:r w:rsidRPr="00A27738">
        <w:rPr>
          <w:i/>
          <w:iCs/>
          <w:color w:val="000000"/>
        </w:rPr>
        <w:t>Qur'an, hadits</w:t>
      </w:r>
      <w:r w:rsidRPr="00C50B52">
        <w:rPr>
          <w:color w:val="000000"/>
        </w:rPr>
        <w:t xml:space="preserve">, </w:t>
      </w:r>
      <w:r w:rsidRPr="00A27738">
        <w:rPr>
          <w:i/>
          <w:iCs/>
          <w:color w:val="000000"/>
        </w:rPr>
        <w:t>ijmâ'</w:t>
      </w:r>
      <w:r w:rsidRPr="00C50B52">
        <w:rPr>
          <w:color w:val="000000"/>
        </w:rPr>
        <w:t xml:space="preserve"> dan </w:t>
      </w:r>
      <w:r w:rsidRPr="00A27738">
        <w:rPr>
          <w:i/>
          <w:iCs/>
          <w:color w:val="000000"/>
        </w:rPr>
        <w:t>qiyâs</w:t>
      </w:r>
      <w:r w:rsidRPr="00C50B52">
        <w:rPr>
          <w:color w:val="000000"/>
        </w:rPr>
        <w:t>).</w:t>
      </w:r>
      <w:proofErr w:type="gramEnd"/>
      <w:r w:rsidRPr="00C50B52">
        <w:rPr>
          <w:color w:val="000000"/>
        </w:rPr>
        <w:t xml:space="preserve"> </w:t>
      </w:r>
      <w:r w:rsidRPr="00F64542">
        <w:rPr>
          <w:i/>
          <w:iCs/>
          <w:color w:val="000000"/>
        </w:rPr>
        <w:t xml:space="preserve">Maslahah </w:t>
      </w:r>
      <w:r w:rsidRPr="004E5C78">
        <w:rPr>
          <w:i/>
          <w:iCs/>
          <w:lang w:val="de-DE"/>
        </w:rPr>
        <w:t>‘</w:t>
      </w:r>
      <w:r w:rsidRPr="00F01009">
        <w:rPr>
          <w:i/>
          <w:iCs/>
          <w:lang w:val="de-DE"/>
        </w:rPr>
        <w:t>â</w:t>
      </w:r>
      <w:r w:rsidRPr="004E5C78">
        <w:rPr>
          <w:i/>
          <w:iCs/>
          <w:lang w:val="de-DE"/>
        </w:rPr>
        <w:t>mmah</w:t>
      </w:r>
      <w:r w:rsidRPr="00C50B52">
        <w:rPr>
          <w:color w:val="000000"/>
        </w:rPr>
        <w:t xml:space="preserve"> adalah kemaslahatan yang bermuara pada prinsip keadilan kemerdekaan dan kesetaraan manusia </w:t>
      </w:r>
      <w:proofErr w:type="gramStart"/>
      <w:r w:rsidRPr="00C50B52">
        <w:rPr>
          <w:color w:val="000000"/>
        </w:rPr>
        <w:t>di depan</w:t>
      </w:r>
      <w:proofErr w:type="gramEnd"/>
      <w:r w:rsidRPr="00C50B52">
        <w:rPr>
          <w:color w:val="000000"/>
        </w:rPr>
        <w:t xml:space="preserve"> hukum.</w:t>
      </w:r>
      <w:r w:rsidR="008C4261">
        <w:rPr>
          <w:color w:val="000000"/>
        </w:rPr>
        <w:t xml:space="preserve"> </w:t>
      </w:r>
      <w:r w:rsidR="008C4261" w:rsidRPr="00D13697">
        <w:rPr>
          <w:i/>
          <w:iCs/>
          <w:lang w:val="id-ID"/>
        </w:rPr>
        <w:t xml:space="preserve">Maslahah </w:t>
      </w:r>
      <w:r w:rsidRPr="00D13697">
        <w:rPr>
          <w:i/>
          <w:iCs/>
          <w:lang w:val="id-ID"/>
        </w:rPr>
        <w:t xml:space="preserve">‘âmmah </w:t>
      </w:r>
      <w:r w:rsidRPr="00D13697">
        <w:rPr>
          <w:lang w:val="id-ID"/>
        </w:rPr>
        <w:t xml:space="preserve">harus berprinsip pada </w:t>
      </w:r>
      <w:r w:rsidRPr="00D13697">
        <w:rPr>
          <w:i/>
          <w:iCs/>
          <w:lang w:val="id-ID"/>
        </w:rPr>
        <w:t xml:space="preserve">syûra </w:t>
      </w:r>
      <w:r w:rsidR="008C4261">
        <w:rPr>
          <w:lang w:val="id-ID"/>
        </w:rPr>
        <w:t xml:space="preserve">(musyawarah), </w:t>
      </w:r>
      <w:r w:rsidR="008C4261" w:rsidRPr="00D13697">
        <w:rPr>
          <w:i/>
          <w:iCs/>
          <w:lang w:val="id-ID"/>
        </w:rPr>
        <w:t xml:space="preserve">Maslahah </w:t>
      </w:r>
      <w:r w:rsidRPr="00D13697">
        <w:rPr>
          <w:i/>
          <w:iCs/>
          <w:lang w:val="id-ID"/>
        </w:rPr>
        <w:t>‘âmmah</w:t>
      </w:r>
      <w:r w:rsidR="00D13697">
        <w:t xml:space="preserve"> </w:t>
      </w:r>
      <w:r w:rsidRPr="00D13697">
        <w:rPr>
          <w:lang w:val="id-ID"/>
        </w:rPr>
        <w:t xml:space="preserve"> ditentukan, harus melalui lembaga perwakilan sebagai aspirasi rakyat, serta untuk kepentingan mereka, yang diputuskan dalam </w:t>
      </w:r>
      <w:r w:rsidR="008C4261" w:rsidRPr="00D13697">
        <w:rPr>
          <w:lang w:val="id-ID"/>
        </w:rPr>
        <w:t>Undang</w:t>
      </w:r>
      <w:r w:rsidRPr="00D13697">
        <w:rPr>
          <w:lang w:val="id-ID"/>
        </w:rPr>
        <w:t>-</w:t>
      </w:r>
      <w:r w:rsidR="008C4261" w:rsidRPr="00D13697">
        <w:rPr>
          <w:lang w:val="id-ID"/>
        </w:rPr>
        <w:t xml:space="preserve">Undang </w:t>
      </w:r>
      <w:r w:rsidRPr="00D13697">
        <w:rPr>
          <w:lang w:val="id-ID"/>
        </w:rPr>
        <w:t>lembaga perwakilan rakyat (</w:t>
      </w:r>
      <w:r w:rsidRPr="00D13697">
        <w:rPr>
          <w:i/>
          <w:iCs/>
          <w:lang w:val="id-ID"/>
        </w:rPr>
        <w:t>majlis istisyâri</w:t>
      </w:r>
      <w:r w:rsidRPr="00D13697">
        <w:rPr>
          <w:lang w:val="id-ID"/>
        </w:rPr>
        <w:t>) yang harus dipedomani pemerintah sebagai pelaksana secara jujur dan konsekuen, serta wajib ada dukungan positif, dan kontrol terhadap lembaga perwakilan sebagai perumus (legislatif), sebagai lembaga peradilan penegak hukum (yudikatif).</w:t>
      </w:r>
    </w:p>
    <w:p w:rsidR="0053210B" w:rsidRDefault="00911137" w:rsidP="0053210B">
      <w:pPr>
        <w:spacing w:after="240" w:line="276" w:lineRule="auto"/>
        <w:ind w:firstLine="720"/>
        <w:jc w:val="both"/>
        <w:rPr>
          <w:lang w:val="en-ID"/>
        </w:rPr>
      </w:pPr>
      <w:r w:rsidRPr="0053210B">
        <w:rPr>
          <w:lang w:val="id-ID"/>
        </w:rPr>
        <w:t xml:space="preserve">Implikasi perbedaan konsep </w:t>
      </w:r>
      <w:r w:rsidRPr="0053210B">
        <w:rPr>
          <w:i/>
          <w:iCs/>
          <w:lang w:val="id-ID"/>
        </w:rPr>
        <w:t>maslahah ‘âmmah</w:t>
      </w:r>
      <w:r w:rsidRPr="0053210B">
        <w:rPr>
          <w:lang w:val="id-ID"/>
        </w:rPr>
        <w:t xml:space="preserve"> akan menambah luasnya konsep ataupun mempermudah dalam membatasi dan mencari putusan kepentingan umum (</w:t>
      </w:r>
      <w:r w:rsidRPr="0053210B">
        <w:rPr>
          <w:i/>
          <w:iCs/>
          <w:lang w:val="id-ID"/>
        </w:rPr>
        <w:t>maslahah ‘âmmah</w:t>
      </w:r>
      <w:r w:rsidRPr="0053210B">
        <w:rPr>
          <w:lang w:val="id-ID"/>
        </w:rPr>
        <w:t xml:space="preserve">), sesuai dengan perkembangan zaman yang kian terus berputar di tengah-tengah kehidupan. Karena pada intinya semuanya itu bermuara pada satu tujuan yaitu terwujudnya kemaslahatan </w:t>
      </w:r>
      <w:r w:rsidRPr="0053210B">
        <w:rPr>
          <w:i/>
          <w:iCs/>
          <w:lang w:val="id-ID"/>
        </w:rPr>
        <w:t>‘âmmah</w:t>
      </w:r>
      <w:r w:rsidR="0053210B">
        <w:rPr>
          <w:lang w:val="id-ID"/>
        </w:rPr>
        <w:t xml:space="preserve"> (kebaikan universal)</w:t>
      </w:r>
      <w:r w:rsidR="0053210B" w:rsidRPr="0053210B">
        <w:rPr>
          <w:lang w:val="id-ID"/>
        </w:rPr>
        <w:t xml:space="preserve">. Ijtihad </w:t>
      </w:r>
      <w:r w:rsidRPr="0053210B">
        <w:rPr>
          <w:lang w:val="id-ID"/>
        </w:rPr>
        <w:t xml:space="preserve">yang dihasilkan Nahdlatul Ulama, dalam mewujudkan </w:t>
      </w:r>
      <w:r w:rsidRPr="0053210B">
        <w:rPr>
          <w:i/>
          <w:iCs/>
          <w:lang w:val="id-ID"/>
        </w:rPr>
        <w:t xml:space="preserve">maslahah ‘ammah </w:t>
      </w:r>
      <w:r w:rsidRPr="0053210B">
        <w:rPr>
          <w:lang w:val="id-ID"/>
        </w:rPr>
        <w:t xml:space="preserve">dan menolak bahaya, bersifat elastis sesuai dengan perkembangan zaman dan kondisi. Karena kedua konsep NU dan </w:t>
      </w:r>
      <w:r w:rsidRPr="0053210B">
        <w:rPr>
          <w:i/>
          <w:iCs/>
          <w:lang w:val="id-ID"/>
        </w:rPr>
        <w:t xml:space="preserve">madzhâhib al-Arbâ’ah </w:t>
      </w:r>
      <w:r w:rsidRPr="0053210B">
        <w:rPr>
          <w:lang w:val="id-ID"/>
        </w:rPr>
        <w:t xml:space="preserve">bisa saling melengkapi atau memperkokoh di antara keduanya, </w:t>
      </w:r>
      <w:r w:rsidR="0053210B" w:rsidRPr="0053210B">
        <w:rPr>
          <w:lang w:val="id-ID"/>
        </w:rPr>
        <w:t xml:space="preserve">dan </w:t>
      </w:r>
      <w:r w:rsidRPr="0053210B">
        <w:rPr>
          <w:lang w:val="id-ID"/>
        </w:rPr>
        <w:t xml:space="preserve">keputusan yang dicetuskan NU lebih kuat. </w:t>
      </w:r>
      <w:r w:rsidRPr="0045772C">
        <w:rPr>
          <w:lang w:val="en-ID"/>
        </w:rPr>
        <w:t xml:space="preserve">Karena NU dalam merumuskan </w:t>
      </w:r>
      <w:r w:rsidRPr="0045772C">
        <w:rPr>
          <w:i/>
          <w:iCs/>
          <w:lang w:val="en-ID"/>
        </w:rPr>
        <w:t>maslahah ‘</w:t>
      </w:r>
      <w:r>
        <w:rPr>
          <w:i/>
          <w:iCs/>
          <w:lang w:val="en-ID"/>
        </w:rPr>
        <w:t>â</w:t>
      </w:r>
      <w:r w:rsidRPr="0045772C">
        <w:rPr>
          <w:i/>
          <w:iCs/>
          <w:lang w:val="en-ID"/>
        </w:rPr>
        <w:t>mmah</w:t>
      </w:r>
      <w:r>
        <w:rPr>
          <w:lang w:val="en-ID"/>
        </w:rPr>
        <w:t xml:space="preserve"> hanya menambahkan atau melengkapi saja</w:t>
      </w:r>
      <w:r w:rsidRPr="0045772C">
        <w:rPr>
          <w:lang w:val="en-ID"/>
        </w:rPr>
        <w:t xml:space="preserve">. </w:t>
      </w:r>
      <w:proofErr w:type="gramStart"/>
      <w:r>
        <w:rPr>
          <w:lang w:val="en-ID"/>
        </w:rPr>
        <w:t xml:space="preserve">Misalnya keputusannya </w:t>
      </w:r>
      <w:r w:rsidRPr="0045772C">
        <w:rPr>
          <w:lang w:val="en-ID"/>
        </w:rPr>
        <w:t xml:space="preserve">harus berprinsip pada ketentuan </w:t>
      </w:r>
      <w:r w:rsidRPr="0045772C">
        <w:rPr>
          <w:i/>
          <w:iCs/>
          <w:lang w:val="en-ID"/>
        </w:rPr>
        <w:t xml:space="preserve">syûra </w:t>
      </w:r>
      <w:r w:rsidRPr="0045772C">
        <w:rPr>
          <w:lang w:val="en-ID"/>
        </w:rPr>
        <w:t>(suara pemerintah dan rakyat).</w:t>
      </w:r>
      <w:proofErr w:type="gramEnd"/>
    </w:p>
    <w:p w:rsidR="00911137" w:rsidRPr="008A669D" w:rsidRDefault="00911137" w:rsidP="009502D7">
      <w:pPr>
        <w:spacing w:after="80" w:line="276" w:lineRule="auto"/>
        <w:rPr>
          <w:lang w:val="de-DE"/>
        </w:rPr>
      </w:pPr>
      <w:r>
        <w:rPr>
          <w:lang w:val="de-DE" w:bidi="ar-EG"/>
        </w:rPr>
        <w:t xml:space="preserve">Kata Kunci : </w:t>
      </w:r>
      <w:r w:rsidRPr="000547E1">
        <w:rPr>
          <w:i/>
          <w:iCs/>
          <w:noProof/>
          <w:lang w:val="de-DE"/>
        </w:rPr>
        <w:t xml:space="preserve">Maslahah </w:t>
      </w:r>
      <w:r w:rsidR="009502D7">
        <w:rPr>
          <w:i/>
          <w:iCs/>
          <w:lang w:val="de-DE"/>
        </w:rPr>
        <w:t>al-Mursalah</w:t>
      </w:r>
      <w:r w:rsidRPr="008A669D">
        <w:rPr>
          <w:lang w:val="de-DE"/>
        </w:rPr>
        <w:t xml:space="preserve">, Khittah NU, </w:t>
      </w:r>
      <w:r w:rsidR="00470242" w:rsidRPr="00FC1F7B">
        <w:rPr>
          <w:i/>
          <w:iCs/>
          <w:lang w:val="de-DE"/>
        </w:rPr>
        <w:t>Mazdhâhib Al-Arba’ah</w:t>
      </w:r>
      <w:r>
        <w:rPr>
          <w:lang w:val="de-DE"/>
        </w:rPr>
        <w:t xml:space="preserve">, </w:t>
      </w:r>
      <w:r w:rsidR="00470242" w:rsidRPr="008A669D">
        <w:rPr>
          <w:lang w:val="de-DE"/>
        </w:rPr>
        <w:t xml:space="preserve">Hukum </w:t>
      </w:r>
      <w:r w:rsidRPr="008A669D">
        <w:rPr>
          <w:lang w:val="de-DE"/>
        </w:rPr>
        <w:t>Islam</w:t>
      </w:r>
    </w:p>
    <w:p w:rsidR="008C4261" w:rsidRDefault="008C4261" w:rsidP="008E58C3">
      <w:pPr>
        <w:spacing w:line="276" w:lineRule="auto"/>
        <w:jc w:val="both"/>
        <w:rPr>
          <w:b/>
          <w:bCs/>
          <w:lang w:val="de-DE"/>
        </w:rPr>
      </w:pPr>
    </w:p>
    <w:p w:rsidR="008C4261" w:rsidRDefault="008C4261" w:rsidP="008E58C3">
      <w:pPr>
        <w:spacing w:line="276" w:lineRule="auto"/>
        <w:jc w:val="both"/>
        <w:rPr>
          <w:b/>
          <w:bCs/>
          <w:lang w:val="de-DE"/>
        </w:rPr>
      </w:pPr>
    </w:p>
    <w:p w:rsidR="008C4261" w:rsidRDefault="008C4261" w:rsidP="008E58C3">
      <w:pPr>
        <w:spacing w:line="276" w:lineRule="auto"/>
        <w:jc w:val="both"/>
        <w:rPr>
          <w:b/>
          <w:bCs/>
          <w:lang w:val="de-DE"/>
        </w:rPr>
      </w:pPr>
    </w:p>
    <w:p w:rsidR="00911137" w:rsidRPr="00911137" w:rsidRDefault="00911137" w:rsidP="008E58C3">
      <w:pPr>
        <w:spacing w:line="276" w:lineRule="auto"/>
        <w:jc w:val="both"/>
        <w:rPr>
          <w:b/>
          <w:bCs/>
          <w:lang w:val="de-DE"/>
        </w:rPr>
      </w:pPr>
      <w:r w:rsidRPr="00911137">
        <w:rPr>
          <w:b/>
          <w:bCs/>
          <w:lang w:val="de-DE"/>
        </w:rPr>
        <w:lastRenderedPageBreak/>
        <w:t>PENDAHULUAN</w:t>
      </w:r>
    </w:p>
    <w:p w:rsidR="00911137" w:rsidRPr="00615F6C" w:rsidRDefault="00911137" w:rsidP="008C4261">
      <w:pPr>
        <w:spacing w:line="276" w:lineRule="auto"/>
        <w:ind w:left="357" w:firstLine="720"/>
        <w:jc w:val="both"/>
        <w:rPr>
          <w:rFonts w:asciiTheme="majorBidi" w:hAnsiTheme="majorBidi" w:cstheme="majorBidi"/>
          <w:color w:val="000000"/>
          <w:lang w:val="en-ID"/>
        </w:rPr>
      </w:pPr>
      <w:r w:rsidRPr="00653A65">
        <w:rPr>
          <w:rFonts w:asciiTheme="majorBidi" w:hAnsiTheme="majorBidi" w:cstheme="majorBidi"/>
          <w:color w:val="000000"/>
          <w:lang w:val="de-DE"/>
        </w:rPr>
        <w:t>Syariat Islam sangat memperhatikan terwujudnya kesejahteraan dan kemaslahatan umum</w:t>
      </w:r>
      <w:r w:rsidRPr="00653A65">
        <w:rPr>
          <w:rFonts w:asciiTheme="majorBidi" w:hAnsiTheme="majorBidi" w:cstheme="majorBidi"/>
          <w:noProof/>
          <w:lang w:val="de-DE"/>
        </w:rPr>
        <w:t xml:space="preserve"> (</w:t>
      </w:r>
      <w:r w:rsidRPr="00653A65">
        <w:rPr>
          <w:rFonts w:asciiTheme="majorBidi" w:hAnsiTheme="majorBidi" w:cstheme="majorBidi"/>
          <w:i/>
          <w:iCs/>
          <w:noProof/>
          <w:lang w:val="de-DE"/>
        </w:rPr>
        <w:t xml:space="preserve">maslahah </w:t>
      </w:r>
      <w:r w:rsidRPr="00653A65">
        <w:rPr>
          <w:rFonts w:asciiTheme="majorBidi" w:hAnsiTheme="majorBidi" w:cstheme="majorBidi"/>
          <w:i/>
          <w:iCs/>
          <w:lang w:val="de-DE"/>
        </w:rPr>
        <w:t>‘âmmah</w:t>
      </w:r>
      <w:r w:rsidRPr="00653A65">
        <w:rPr>
          <w:rFonts w:asciiTheme="majorBidi" w:hAnsiTheme="majorBidi" w:cstheme="majorBidi"/>
          <w:noProof/>
          <w:lang w:val="de-DE"/>
        </w:rPr>
        <w:t>) dalam konteks sosial merupakan standar pijakan hukum yang amat signifikan.</w:t>
      </w:r>
      <w:r w:rsidRPr="00911137">
        <w:rPr>
          <w:rStyle w:val="FootnoteReference"/>
          <w:rFonts w:asciiTheme="majorBidi" w:hAnsiTheme="majorBidi" w:cstheme="majorBidi"/>
          <w:noProof/>
          <w:lang w:val="en-ID"/>
        </w:rPr>
        <w:footnoteReference w:id="1"/>
      </w:r>
      <w:r w:rsidRPr="00653A65">
        <w:rPr>
          <w:rFonts w:asciiTheme="majorBidi" w:hAnsiTheme="majorBidi" w:cstheme="majorBidi"/>
          <w:noProof/>
          <w:lang w:val="de-DE"/>
        </w:rPr>
        <w:t xml:space="preserve"> </w:t>
      </w:r>
      <w:r w:rsidRPr="00911137">
        <w:rPr>
          <w:rFonts w:asciiTheme="majorBidi" w:hAnsiTheme="majorBidi" w:cstheme="majorBidi"/>
          <w:noProof/>
          <w:lang w:val="en-ID"/>
        </w:rPr>
        <w:t>Sebab sumber dari tujuan dibangunnya hukum di tengah-tengah kehidupan manusia adalah tercipta dan tegaknya bendera maslahah yang saling menguntungkan dan mensejahterakan umat. Maka dari itulah, kepentingan umum yang berpihak pada kehendak rakyat secara umum harus diperjuangkan dan terstandari secara pasti. Jika tidak, kepentingan umum akan menjadi tidak jelas.</w:t>
      </w:r>
      <w:r w:rsidR="00615F6C">
        <w:rPr>
          <w:rFonts w:asciiTheme="majorBidi" w:hAnsiTheme="majorBidi" w:cstheme="majorBidi"/>
          <w:color w:val="000000"/>
          <w:lang w:val="en-ID"/>
        </w:rPr>
        <w:t xml:space="preserve"> </w:t>
      </w:r>
      <w:proofErr w:type="gramStart"/>
      <w:r w:rsidRPr="00911137">
        <w:rPr>
          <w:rFonts w:asciiTheme="majorBidi" w:hAnsiTheme="majorBidi" w:cstheme="majorBidi"/>
          <w:lang w:val="en-ID"/>
        </w:rPr>
        <w:t xml:space="preserve">Oleh karenanya, </w:t>
      </w:r>
      <w:r w:rsidRPr="00911137">
        <w:rPr>
          <w:rFonts w:asciiTheme="majorBidi" w:hAnsiTheme="majorBidi" w:cstheme="majorBidi"/>
          <w:i/>
          <w:iCs/>
          <w:lang w:val="en-ID"/>
        </w:rPr>
        <w:t>maslahah ‘âmmah</w:t>
      </w:r>
      <w:r w:rsidRPr="00911137">
        <w:rPr>
          <w:rFonts w:asciiTheme="majorBidi" w:hAnsiTheme="majorBidi" w:cstheme="majorBidi"/>
          <w:lang w:val="en-ID"/>
        </w:rPr>
        <w:t xml:space="preserve"> perlu </w:t>
      </w:r>
      <w:r w:rsidR="00615F6C">
        <w:rPr>
          <w:rFonts w:asciiTheme="majorBidi" w:hAnsiTheme="majorBidi" w:cstheme="majorBidi"/>
          <w:lang w:val="en-ID"/>
        </w:rPr>
        <w:t xml:space="preserve">ada </w:t>
      </w:r>
      <w:r w:rsidRPr="00911137">
        <w:rPr>
          <w:rFonts w:asciiTheme="majorBidi" w:hAnsiTheme="majorBidi" w:cstheme="majorBidi"/>
          <w:lang w:val="en-ID"/>
        </w:rPr>
        <w:t xml:space="preserve">tolok ukur dalam rangka untuk menghindari kemungkinan-kemungkinan penggunaan </w:t>
      </w:r>
      <w:r w:rsidRPr="00911137">
        <w:rPr>
          <w:rFonts w:asciiTheme="majorBidi" w:hAnsiTheme="majorBidi" w:cstheme="majorBidi"/>
          <w:i/>
          <w:iCs/>
          <w:lang w:val="en-ID"/>
        </w:rPr>
        <w:t>maslahah ‘âmmah</w:t>
      </w:r>
      <w:r w:rsidRPr="00911137">
        <w:rPr>
          <w:rFonts w:asciiTheme="majorBidi" w:hAnsiTheme="majorBidi" w:cstheme="majorBidi"/>
          <w:lang w:val="en-ID"/>
        </w:rPr>
        <w:t xml:space="preserve"> tidak pada tempatnya, seperti menuruti hawa nafsu, kesewenang-wenangan dan menuruti kepentingan pribadi atau kelompok tertentu dengan menggunakan dalih untuk kepentingan umum.</w:t>
      </w:r>
      <w:proofErr w:type="gramEnd"/>
    </w:p>
    <w:p w:rsidR="00615F6C" w:rsidRDefault="00911137" w:rsidP="00615F6C">
      <w:pPr>
        <w:spacing w:line="276" w:lineRule="auto"/>
        <w:ind w:left="357" w:firstLine="720"/>
        <w:jc w:val="both"/>
        <w:rPr>
          <w:rFonts w:asciiTheme="majorBidi" w:hAnsiTheme="majorBidi" w:cstheme="majorBidi"/>
          <w:lang w:val="en-ID"/>
        </w:rPr>
      </w:pPr>
      <w:r w:rsidRPr="00911137">
        <w:rPr>
          <w:rFonts w:asciiTheme="majorBidi" w:hAnsiTheme="majorBidi" w:cstheme="majorBidi"/>
          <w:lang w:val="en-ID"/>
        </w:rPr>
        <w:t>Perlu disadari bahwa tujuan pembangunan pada hakikatnya adalah umtuk menciptakan kesejahteraan masyarakat luas dan dilakukan sebanyak mungkin menyediakan sarana dan fasilitas untuk kepentingan umum, diakui atau tidak, ternyata dalam pelaksanaan pembangunan, batasan untuk kepentingan umum ini sering menjadi tidak jelas dan tidak sesuai dengan pengertian yang sesungguhnya.</w:t>
      </w:r>
      <w:r w:rsidR="00615F6C">
        <w:rPr>
          <w:rFonts w:asciiTheme="majorBidi" w:hAnsiTheme="majorBidi" w:cstheme="majorBidi"/>
          <w:lang w:val="en-ID"/>
        </w:rPr>
        <w:t xml:space="preserve"> </w:t>
      </w:r>
      <w:proofErr w:type="gramStart"/>
      <w:r w:rsidR="00615F6C">
        <w:rPr>
          <w:rFonts w:asciiTheme="majorBidi" w:hAnsiTheme="majorBidi" w:cstheme="majorBidi"/>
          <w:lang w:val="en-ID"/>
        </w:rPr>
        <w:t xml:space="preserve">Dalam </w:t>
      </w:r>
      <w:r w:rsidR="00615F6C" w:rsidRPr="00911137">
        <w:rPr>
          <w:rFonts w:asciiTheme="majorBidi" w:hAnsiTheme="majorBidi" w:cstheme="majorBidi"/>
          <w:lang w:val="en-ID"/>
        </w:rPr>
        <w:t xml:space="preserve">kepentingan </w:t>
      </w:r>
      <w:r w:rsidRPr="00911137">
        <w:rPr>
          <w:rFonts w:asciiTheme="majorBidi" w:hAnsiTheme="majorBidi" w:cstheme="majorBidi"/>
          <w:lang w:val="en-ID"/>
        </w:rPr>
        <w:t>umum akhirnya berkembang perspektif yang beragam; ada kepentingan umum menurut versi pengambilan keputusan (</w:t>
      </w:r>
      <w:r w:rsidRPr="00911137">
        <w:rPr>
          <w:rFonts w:asciiTheme="majorBidi" w:hAnsiTheme="majorBidi" w:cstheme="majorBidi"/>
          <w:i/>
          <w:iCs/>
          <w:lang w:val="en-ID"/>
        </w:rPr>
        <w:t>umara</w:t>
      </w:r>
      <w:r w:rsidRPr="00911137">
        <w:rPr>
          <w:rFonts w:asciiTheme="majorBidi" w:hAnsiTheme="majorBidi" w:cstheme="majorBidi"/>
          <w:lang w:val="en-ID"/>
        </w:rPr>
        <w:t>), atau kepentingan umum menurut “selera” sebagian kecil kelompok masyarakat, dan kepentingan umum yang dipersepsi oleh masyarakat.</w:t>
      </w:r>
      <w:proofErr w:type="gramEnd"/>
    </w:p>
    <w:p w:rsidR="00911137" w:rsidRPr="00911137" w:rsidRDefault="00911137" w:rsidP="00615F6C">
      <w:pPr>
        <w:spacing w:line="276" w:lineRule="auto"/>
        <w:ind w:left="357" w:firstLine="720"/>
        <w:jc w:val="both"/>
        <w:rPr>
          <w:rFonts w:asciiTheme="majorBidi" w:hAnsiTheme="majorBidi" w:cstheme="majorBidi"/>
          <w:lang w:val="en-ID"/>
        </w:rPr>
      </w:pPr>
      <w:proofErr w:type="gramStart"/>
      <w:r w:rsidRPr="00911137">
        <w:rPr>
          <w:rFonts w:asciiTheme="majorBidi" w:hAnsiTheme="majorBidi" w:cstheme="majorBidi"/>
          <w:lang w:val="en-ID"/>
        </w:rPr>
        <w:t xml:space="preserve">Sumber problem yang cukup krusial lagi tentang </w:t>
      </w:r>
      <w:r w:rsidRPr="00911137">
        <w:rPr>
          <w:rFonts w:asciiTheme="majorBidi" w:hAnsiTheme="majorBidi" w:cstheme="majorBidi"/>
          <w:i/>
          <w:iCs/>
          <w:lang w:val="en-ID"/>
        </w:rPr>
        <w:t>maslahah 'âmmah</w:t>
      </w:r>
      <w:r w:rsidRPr="00911137">
        <w:rPr>
          <w:rFonts w:asciiTheme="majorBidi" w:hAnsiTheme="majorBidi" w:cstheme="majorBidi"/>
          <w:lang w:val="en-ID"/>
        </w:rPr>
        <w:t xml:space="preserve"> adalah kedudukan </w:t>
      </w:r>
      <w:r w:rsidRPr="00911137">
        <w:rPr>
          <w:rFonts w:asciiTheme="majorBidi" w:hAnsiTheme="majorBidi" w:cstheme="majorBidi"/>
          <w:i/>
          <w:iCs/>
          <w:lang w:val="en-ID"/>
        </w:rPr>
        <w:t>maslahah 'âmmah</w:t>
      </w:r>
      <w:r w:rsidRPr="00911137">
        <w:rPr>
          <w:rFonts w:asciiTheme="majorBidi" w:hAnsiTheme="majorBidi" w:cstheme="majorBidi"/>
          <w:lang w:val="en-ID"/>
        </w:rPr>
        <w:t xml:space="preserve"> sebagai pertimbangan pengambilan kebajikan, perlu diaktualisasikan sebagai landasan untuk menyikapi masalah sosial yang berkembang di tengah masyarakat.</w:t>
      </w:r>
      <w:proofErr w:type="gramEnd"/>
      <w:r w:rsidRPr="00911137">
        <w:rPr>
          <w:rFonts w:asciiTheme="majorBidi" w:hAnsiTheme="majorBidi" w:cstheme="majorBidi"/>
          <w:lang w:val="en-ID"/>
        </w:rPr>
        <w:t xml:space="preserve"> Penggunaan </w:t>
      </w:r>
      <w:r w:rsidRPr="00911137">
        <w:rPr>
          <w:rFonts w:asciiTheme="majorBidi" w:hAnsiTheme="majorBidi" w:cstheme="majorBidi"/>
          <w:i/>
          <w:iCs/>
          <w:lang w:val="en-ID"/>
        </w:rPr>
        <w:t>maslahah ‘âmmah</w:t>
      </w:r>
      <w:r w:rsidRPr="00911137">
        <w:rPr>
          <w:rFonts w:asciiTheme="majorBidi" w:hAnsiTheme="majorBidi" w:cstheme="majorBidi"/>
          <w:lang w:val="en-ID"/>
        </w:rPr>
        <w:t xml:space="preserve"> dirasakan sudah menjadi </w:t>
      </w:r>
      <w:r w:rsidRPr="00911137">
        <w:rPr>
          <w:rFonts w:asciiTheme="majorBidi" w:hAnsiTheme="majorBidi" w:cstheme="majorBidi"/>
          <w:lang w:val="en-ID"/>
        </w:rPr>
        <w:lastRenderedPageBreak/>
        <w:t>kebutuhan untuk memperkaya dan melengkapi landasan pembuatan keputusan dan kebijaksanaan dari berbagai kasus sosial yang berkaitan dengan kepentingan umum—khususnya dalam pelaksanaan pembangunan yang sering terjadi selama</w:t>
      </w:r>
      <w:r w:rsidR="00615F6C">
        <w:rPr>
          <w:rFonts w:asciiTheme="majorBidi" w:hAnsiTheme="majorBidi" w:cstheme="majorBidi"/>
          <w:lang w:val="en-ID"/>
        </w:rPr>
        <w:t xml:space="preserve"> ini</w:t>
      </w:r>
    </w:p>
    <w:p w:rsidR="00911137" w:rsidRPr="00911137" w:rsidRDefault="00911137" w:rsidP="008E58C3">
      <w:pPr>
        <w:spacing w:line="276" w:lineRule="auto"/>
        <w:ind w:left="357" w:firstLine="720"/>
        <w:jc w:val="both"/>
        <w:rPr>
          <w:rFonts w:asciiTheme="majorBidi" w:hAnsiTheme="majorBidi" w:cstheme="majorBidi"/>
          <w:lang w:val="en-ID"/>
        </w:rPr>
      </w:pPr>
      <w:proofErr w:type="gramStart"/>
      <w:r w:rsidRPr="00911137">
        <w:rPr>
          <w:rFonts w:asciiTheme="majorBidi" w:hAnsiTheme="majorBidi" w:cstheme="majorBidi"/>
          <w:lang w:val="en-ID"/>
        </w:rPr>
        <w:t>Dari ulasan problem kepentingan umum di atas, NU sebagai lembaga otonom Islam, juga harus ikut serta melayani dan menyelesaikan problem masyarakat dengan baik tanpa ada pertikaian lanjutan, utamanya mengenai pemaknaan kepentingan umum (</w:t>
      </w:r>
      <w:r w:rsidRPr="00911137">
        <w:rPr>
          <w:rFonts w:asciiTheme="majorBidi" w:hAnsiTheme="majorBidi" w:cstheme="majorBidi"/>
          <w:i/>
          <w:iCs/>
          <w:lang w:val="en-ID"/>
        </w:rPr>
        <w:t>maslahah 'âmmah</w:t>
      </w:r>
      <w:r w:rsidRPr="00911137">
        <w:rPr>
          <w:rFonts w:asciiTheme="majorBidi" w:hAnsiTheme="majorBidi" w:cstheme="majorBidi"/>
          <w:lang w:val="en-ID"/>
        </w:rPr>
        <w:t>) yang sebenarnya.</w:t>
      </w:r>
      <w:proofErr w:type="gramEnd"/>
      <w:r w:rsidRPr="00911137">
        <w:rPr>
          <w:rFonts w:asciiTheme="majorBidi" w:hAnsiTheme="majorBidi" w:cstheme="majorBidi"/>
          <w:lang w:val="en-ID"/>
        </w:rPr>
        <w:t xml:space="preserve"> </w:t>
      </w:r>
      <w:proofErr w:type="gramStart"/>
      <w:r w:rsidRPr="00911137">
        <w:rPr>
          <w:rFonts w:asciiTheme="majorBidi" w:hAnsiTheme="majorBidi" w:cstheme="majorBidi"/>
          <w:lang w:val="en-ID"/>
        </w:rPr>
        <w:t>Bagaimana NU menyikapi permasalahan ini secara adil dan tidak mengenyampingkan kepentingan lainnya apalagi timbul klaim kebenaran tersendiri yang belum jelas sandaran hukumnya dalam syariat.</w:t>
      </w:r>
      <w:proofErr w:type="gramEnd"/>
      <w:r w:rsidRPr="00911137">
        <w:rPr>
          <w:rFonts w:asciiTheme="majorBidi" w:hAnsiTheme="majorBidi" w:cstheme="majorBidi"/>
          <w:lang w:val="en-ID"/>
        </w:rPr>
        <w:t xml:space="preserve"> </w:t>
      </w:r>
      <w:proofErr w:type="gramStart"/>
      <w:r w:rsidRPr="00911137">
        <w:rPr>
          <w:rFonts w:asciiTheme="majorBidi" w:hAnsiTheme="majorBidi" w:cstheme="majorBidi"/>
          <w:lang w:val="en-ID"/>
        </w:rPr>
        <w:t>Tentu disini NU harus mempunyai sikap tentang hukum kepentingan umum (</w:t>
      </w:r>
      <w:r w:rsidRPr="00911137">
        <w:rPr>
          <w:rFonts w:asciiTheme="majorBidi" w:hAnsiTheme="majorBidi" w:cstheme="majorBidi"/>
          <w:i/>
          <w:iCs/>
          <w:lang w:val="en-ID"/>
        </w:rPr>
        <w:t>maslahah ‘âmmah</w:t>
      </w:r>
      <w:r w:rsidRPr="00911137">
        <w:rPr>
          <w:rFonts w:asciiTheme="majorBidi" w:hAnsiTheme="majorBidi" w:cstheme="majorBidi"/>
          <w:lang w:val="en-ID"/>
        </w:rPr>
        <w:t>) yang pasti (paten) sesuai hukum yang hukum yang berlaku.</w:t>
      </w:r>
      <w:proofErr w:type="gramEnd"/>
    </w:p>
    <w:p w:rsidR="00D44E1B" w:rsidRDefault="00D44E1B" w:rsidP="008E58C3">
      <w:pPr>
        <w:spacing w:line="276" w:lineRule="auto"/>
        <w:rPr>
          <w:b/>
          <w:bCs/>
        </w:rPr>
      </w:pPr>
    </w:p>
    <w:p w:rsidR="00D44E1B" w:rsidRPr="00D44E1B" w:rsidRDefault="00D44E1B" w:rsidP="008E58C3">
      <w:pPr>
        <w:spacing w:line="276" w:lineRule="auto"/>
        <w:rPr>
          <w:b/>
          <w:bCs/>
        </w:rPr>
      </w:pPr>
      <w:r w:rsidRPr="00D44E1B">
        <w:rPr>
          <w:b/>
          <w:bCs/>
        </w:rPr>
        <w:t>PEMBAHASAN</w:t>
      </w:r>
    </w:p>
    <w:p w:rsidR="00FC1F7B" w:rsidRPr="00575B0A" w:rsidRDefault="0047396A" w:rsidP="00732D03">
      <w:pPr>
        <w:pStyle w:val="ListParagraph"/>
        <w:numPr>
          <w:ilvl w:val="0"/>
          <w:numId w:val="24"/>
        </w:numPr>
        <w:spacing w:line="276" w:lineRule="auto"/>
        <w:ind w:left="426"/>
        <w:rPr>
          <w:b/>
          <w:bCs/>
          <w:lang w:val="id-ID"/>
        </w:rPr>
      </w:pPr>
      <w:r w:rsidRPr="00732D03">
        <w:rPr>
          <w:b/>
          <w:bCs/>
          <w:i/>
          <w:iCs/>
          <w:lang w:val="id-ID"/>
        </w:rPr>
        <w:t>Maslahah</w:t>
      </w:r>
      <w:r w:rsidR="00D84B0C" w:rsidRPr="00732D03">
        <w:rPr>
          <w:b/>
          <w:bCs/>
          <w:i/>
          <w:iCs/>
          <w:lang w:val="id-ID"/>
        </w:rPr>
        <w:t xml:space="preserve"> </w:t>
      </w:r>
      <w:r w:rsidR="00732D03" w:rsidRPr="00732D03">
        <w:rPr>
          <w:b/>
          <w:bCs/>
          <w:i/>
          <w:iCs/>
        </w:rPr>
        <w:t>al-Mursalah</w:t>
      </w:r>
      <w:r w:rsidR="00732D03">
        <w:rPr>
          <w:b/>
          <w:bCs/>
          <w:i/>
          <w:iCs/>
        </w:rPr>
        <w:t xml:space="preserve"> </w:t>
      </w:r>
      <w:r w:rsidR="00D84B0C">
        <w:rPr>
          <w:b/>
          <w:bCs/>
        </w:rPr>
        <w:t>Perspektif</w:t>
      </w:r>
      <w:r w:rsidRPr="00575B0A">
        <w:rPr>
          <w:b/>
          <w:bCs/>
          <w:lang w:val="en-ID"/>
        </w:rPr>
        <w:t xml:space="preserve"> </w:t>
      </w:r>
      <w:r w:rsidR="00D84B0C">
        <w:rPr>
          <w:b/>
          <w:bCs/>
          <w:i/>
          <w:iCs/>
          <w:lang w:val="en-ID"/>
        </w:rPr>
        <w:t>Al-Mazdhā</w:t>
      </w:r>
      <w:r w:rsidRPr="00575B0A">
        <w:rPr>
          <w:b/>
          <w:bCs/>
          <w:i/>
          <w:iCs/>
          <w:lang w:val="en-ID"/>
        </w:rPr>
        <w:t>hib Al-Arba’ah</w:t>
      </w:r>
    </w:p>
    <w:p w:rsidR="00FC1F7B" w:rsidRPr="00575B0A" w:rsidRDefault="005606EC" w:rsidP="001239EB">
      <w:pPr>
        <w:pStyle w:val="ListParagraph"/>
        <w:numPr>
          <w:ilvl w:val="0"/>
          <w:numId w:val="23"/>
        </w:numPr>
        <w:spacing w:line="276" w:lineRule="auto"/>
        <w:rPr>
          <w:lang w:val="id-ID"/>
        </w:rPr>
      </w:pPr>
      <w:r>
        <w:rPr>
          <w:b/>
          <w:bCs/>
        </w:rPr>
        <w:t>Perspektif</w:t>
      </w:r>
      <w:r w:rsidRPr="00575B0A">
        <w:rPr>
          <w:b/>
          <w:bCs/>
          <w:lang w:val="id-ID"/>
        </w:rPr>
        <w:t xml:space="preserve"> </w:t>
      </w:r>
      <w:r w:rsidR="00FC1F7B" w:rsidRPr="00575B0A">
        <w:rPr>
          <w:b/>
          <w:bCs/>
          <w:lang w:val="id-ID"/>
        </w:rPr>
        <w:t>Madzhab Hanafiyah</w:t>
      </w:r>
    </w:p>
    <w:p w:rsidR="00470242" w:rsidRPr="00D84B0C" w:rsidRDefault="00700957" w:rsidP="00700957">
      <w:pPr>
        <w:pStyle w:val="ListParagraph"/>
        <w:spacing w:line="276" w:lineRule="auto"/>
        <w:ind w:firstLine="698"/>
        <w:jc w:val="both"/>
      </w:pPr>
      <w:r w:rsidRPr="00700957">
        <w:rPr>
          <w:i/>
          <w:iCs/>
          <w:lang w:val="id-ID"/>
        </w:rPr>
        <w:t>Maslahah</w:t>
      </w:r>
      <w:r w:rsidRPr="00700957">
        <w:rPr>
          <w:lang w:val="id-ID"/>
        </w:rPr>
        <w:t xml:space="preserve"> dalam pandangan Hanafiyah mempunyai tiga pasal. </w:t>
      </w:r>
      <w:r w:rsidRPr="00700957">
        <w:rPr>
          <w:i/>
          <w:iCs/>
          <w:lang w:val="id-ID"/>
        </w:rPr>
        <w:t>Pertama</w:t>
      </w:r>
      <w:r w:rsidRPr="00700957">
        <w:rPr>
          <w:lang w:val="id-ID"/>
        </w:rPr>
        <w:t xml:space="preserve">, melalui konsep </w:t>
      </w:r>
      <w:r w:rsidRPr="00700957">
        <w:rPr>
          <w:i/>
          <w:iCs/>
          <w:lang w:val="id-ID"/>
        </w:rPr>
        <w:t>Mulâ’im al-Mursal</w:t>
      </w:r>
      <w:r w:rsidRPr="00700957">
        <w:rPr>
          <w:lang w:val="id-ID"/>
        </w:rPr>
        <w:t xml:space="preserve"> yang dihubungkan dengan suatu efek yang pasti ada, yakni adanya ‘</w:t>
      </w:r>
      <w:r w:rsidRPr="00700957">
        <w:rPr>
          <w:i/>
          <w:iCs/>
          <w:lang w:val="id-ID"/>
        </w:rPr>
        <w:t>illat</w:t>
      </w:r>
      <w:r w:rsidRPr="00700957">
        <w:rPr>
          <w:lang w:val="id-ID"/>
        </w:rPr>
        <w:t xml:space="preserve"> (sifat-sifat). Sehingga mengenai pendapat ini, kaidah-kaidah yang digunakan Madzhab Hanafiyah sangat luas yang tertuju pada </w:t>
      </w:r>
      <w:r w:rsidRPr="00700957">
        <w:rPr>
          <w:i/>
          <w:iCs/>
          <w:lang w:val="id-ID"/>
        </w:rPr>
        <w:t>al-Maslahah</w:t>
      </w:r>
      <w:r w:rsidRPr="00700957">
        <w:rPr>
          <w:lang w:val="id-ID"/>
        </w:rPr>
        <w:t xml:space="preserve"> </w:t>
      </w:r>
      <w:r w:rsidRPr="00700957">
        <w:rPr>
          <w:i/>
          <w:iCs/>
          <w:lang w:val="id-ID"/>
        </w:rPr>
        <w:t>al-Mursalah</w:t>
      </w:r>
      <w:r w:rsidRPr="00700957">
        <w:rPr>
          <w:lang w:val="id-ID"/>
        </w:rPr>
        <w:t xml:space="preserve">. </w:t>
      </w:r>
      <w:r w:rsidRPr="00700957">
        <w:rPr>
          <w:i/>
          <w:iCs/>
          <w:lang w:val="id-ID"/>
        </w:rPr>
        <w:t>Kedua</w:t>
      </w:r>
      <w:r w:rsidRPr="00700957">
        <w:rPr>
          <w:lang w:val="id-ID"/>
        </w:rPr>
        <w:t xml:space="preserve">, melalui </w:t>
      </w:r>
      <w:r w:rsidRPr="00700957">
        <w:rPr>
          <w:i/>
          <w:iCs/>
          <w:lang w:val="id-ID"/>
        </w:rPr>
        <w:t>istihsân</w:t>
      </w:r>
      <w:r w:rsidRPr="00700957">
        <w:rPr>
          <w:lang w:val="id-ID"/>
        </w:rPr>
        <w:t xml:space="preserve">, dan yang </w:t>
      </w:r>
      <w:r w:rsidRPr="00700957">
        <w:rPr>
          <w:i/>
          <w:iCs/>
          <w:lang w:val="id-ID"/>
        </w:rPr>
        <w:t>ketiga</w:t>
      </w:r>
      <w:r w:rsidRPr="00700957">
        <w:rPr>
          <w:lang w:val="id-ID"/>
        </w:rPr>
        <w:t xml:space="preserve"> melalui metode penetapan illat yakni konsep </w:t>
      </w:r>
      <w:r w:rsidRPr="00700957">
        <w:rPr>
          <w:i/>
          <w:iCs/>
          <w:lang w:val="id-ID"/>
        </w:rPr>
        <w:t>qiyâs</w:t>
      </w:r>
      <w:r w:rsidRPr="00700957">
        <w:rPr>
          <w:lang w:val="id-ID"/>
        </w:rPr>
        <w:t>.</w:t>
      </w:r>
      <w:r w:rsidRPr="004A5F7C">
        <w:rPr>
          <w:rStyle w:val="FootnoteReference"/>
          <w:lang w:val="id-ID"/>
        </w:rPr>
        <w:footnoteReference w:id="2"/>
      </w:r>
      <w:r>
        <w:t xml:space="preserve"> </w:t>
      </w:r>
      <w:r w:rsidRPr="004A5F7C">
        <w:rPr>
          <w:lang w:val="id-ID"/>
        </w:rPr>
        <w:t xml:space="preserve">Hal ini menunjukkan bahwa sesungguhnya kaidah yang digunakan Imam Hanafiyah adalah sangat luas dalam berpendapat terhadap </w:t>
      </w:r>
      <w:r w:rsidRPr="004A5F7C">
        <w:rPr>
          <w:i/>
          <w:iCs/>
          <w:lang w:val="id-ID"/>
        </w:rPr>
        <w:t>al-Maslahah al-Mula’imah</w:t>
      </w:r>
      <w:r w:rsidRPr="004A5F7C">
        <w:rPr>
          <w:rStyle w:val="FootnoteReference"/>
          <w:i/>
          <w:iCs/>
          <w:lang w:val="id-ID"/>
        </w:rPr>
        <w:footnoteReference w:id="3"/>
      </w:r>
      <w:r w:rsidRPr="004A5F7C">
        <w:rPr>
          <w:lang w:val="id-ID"/>
        </w:rPr>
        <w:t xml:space="preserve"> sebagaimana dijelaskan ada tiga perkara:</w:t>
      </w:r>
      <w:r w:rsidR="00FC1F7B" w:rsidRPr="004A5F7C">
        <w:rPr>
          <w:rStyle w:val="FootnoteReference"/>
          <w:lang w:val="id-ID"/>
        </w:rPr>
        <w:footnoteReference w:id="4"/>
      </w:r>
    </w:p>
    <w:p w:rsidR="008E58C3" w:rsidRPr="008E58C3" w:rsidRDefault="00FC1F7B" w:rsidP="001239EB">
      <w:pPr>
        <w:numPr>
          <w:ilvl w:val="0"/>
          <w:numId w:val="4"/>
        </w:numPr>
        <w:tabs>
          <w:tab w:val="clear" w:pos="1364"/>
        </w:tabs>
        <w:spacing w:line="276" w:lineRule="auto"/>
        <w:ind w:left="993"/>
        <w:jc w:val="both"/>
        <w:rPr>
          <w:lang w:val="id-ID"/>
        </w:rPr>
      </w:pPr>
      <w:r w:rsidRPr="0014009D">
        <w:rPr>
          <w:b/>
          <w:bCs/>
          <w:i/>
          <w:iCs/>
          <w:lang w:val="id-ID"/>
        </w:rPr>
        <w:t>Mul</w:t>
      </w:r>
      <w:r w:rsidR="00D84B0C">
        <w:rPr>
          <w:b/>
          <w:bCs/>
          <w:i/>
          <w:iCs/>
          <w:lang w:val="id-ID"/>
        </w:rPr>
        <w:t>ā</w:t>
      </w:r>
      <w:r w:rsidRPr="0014009D">
        <w:rPr>
          <w:b/>
          <w:bCs/>
          <w:i/>
          <w:iCs/>
          <w:lang w:val="id-ID"/>
        </w:rPr>
        <w:t>’im al-Mursal</w:t>
      </w:r>
      <w:r w:rsidRPr="004A5F7C">
        <w:rPr>
          <w:lang w:val="id-ID"/>
        </w:rPr>
        <w:t xml:space="preserve">, </w:t>
      </w:r>
    </w:p>
    <w:p w:rsidR="00455157" w:rsidRPr="005E44B2" w:rsidRDefault="00FC1F7B" w:rsidP="005E44B2">
      <w:pPr>
        <w:spacing w:line="276" w:lineRule="auto"/>
        <w:ind w:left="993" w:firstLine="720"/>
        <w:jc w:val="both"/>
      </w:pPr>
      <w:r w:rsidRPr="004A5F7C">
        <w:rPr>
          <w:i/>
          <w:iCs/>
          <w:lang w:val="id-ID"/>
        </w:rPr>
        <w:t>Al-Mursal al-Mul</w:t>
      </w:r>
      <w:r w:rsidRPr="007775C8">
        <w:rPr>
          <w:i/>
          <w:iCs/>
          <w:lang w:val="id-ID"/>
        </w:rPr>
        <w:t>â</w:t>
      </w:r>
      <w:r w:rsidRPr="004A5F7C">
        <w:rPr>
          <w:i/>
          <w:iCs/>
          <w:lang w:val="id-ID"/>
        </w:rPr>
        <w:t>’im</w:t>
      </w:r>
      <w:r w:rsidRPr="004A5F7C">
        <w:rPr>
          <w:lang w:val="id-ID"/>
        </w:rPr>
        <w:t xml:space="preserve"> adalah bisa dijadikan </w:t>
      </w:r>
      <w:r w:rsidRPr="004A5F7C">
        <w:rPr>
          <w:i/>
          <w:iCs/>
          <w:lang w:val="id-ID"/>
        </w:rPr>
        <w:t>hujjah syar’iyyah</w:t>
      </w:r>
      <w:r w:rsidRPr="004A5F7C">
        <w:rPr>
          <w:lang w:val="id-ID"/>
        </w:rPr>
        <w:t xml:space="preserve"> menurut ulama </w:t>
      </w:r>
      <w:r w:rsidR="001975FF">
        <w:rPr>
          <w:lang w:val="id-ID"/>
        </w:rPr>
        <w:t xml:space="preserve">Hanafiyah. </w:t>
      </w:r>
      <w:r w:rsidR="005E44B2" w:rsidRPr="005E44B2">
        <w:rPr>
          <w:lang w:val="id-ID"/>
        </w:rPr>
        <w:t>Salain itu</w:t>
      </w:r>
      <w:r w:rsidR="001975FF" w:rsidRPr="005E44B2">
        <w:rPr>
          <w:lang w:val="id-ID"/>
        </w:rPr>
        <w:t xml:space="preserve"> </w:t>
      </w:r>
      <w:r w:rsidRPr="004A5F7C">
        <w:rPr>
          <w:i/>
          <w:iCs/>
          <w:lang w:val="id-ID"/>
        </w:rPr>
        <w:t>Maslahah al-Mursalah</w:t>
      </w:r>
      <w:r w:rsidRPr="004A5F7C">
        <w:rPr>
          <w:lang w:val="id-ID"/>
        </w:rPr>
        <w:t xml:space="preserve"> sebagai suatu metode. Dan menurut mereka</w:t>
      </w:r>
      <w:r w:rsidRPr="004A5F7C">
        <w:rPr>
          <w:i/>
          <w:iCs/>
          <w:lang w:val="id-ID"/>
        </w:rPr>
        <w:t>, al-Maslahah al-Mursalah</w:t>
      </w:r>
      <w:r w:rsidRPr="004A5F7C">
        <w:rPr>
          <w:lang w:val="id-ID"/>
        </w:rPr>
        <w:t xml:space="preserve"> setidaknya ada dua kategori: </w:t>
      </w:r>
      <w:r w:rsidRPr="005E44B2">
        <w:rPr>
          <w:i/>
          <w:iCs/>
          <w:lang w:val="id-ID"/>
        </w:rPr>
        <w:t>pertama</w:t>
      </w:r>
      <w:r w:rsidRPr="004A5F7C">
        <w:rPr>
          <w:lang w:val="id-ID"/>
        </w:rPr>
        <w:t xml:space="preserve"> penunjukan </w:t>
      </w:r>
      <w:r w:rsidRPr="004A5F7C">
        <w:rPr>
          <w:i/>
          <w:iCs/>
          <w:lang w:val="id-ID"/>
        </w:rPr>
        <w:t xml:space="preserve">nashsh </w:t>
      </w:r>
      <w:r w:rsidRPr="004A5F7C">
        <w:rPr>
          <w:lang w:val="id-ID"/>
        </w:rPr>
        <w:t xml:space="preserve">atau </w:t>
      </w:r>
      <w:r w:rsidRPr="004A5F7C">
        <w:rPr>
          <w:i/>
          <w:iCs/>
          <w:lang w:val="id-ID"/>
        </w:rPr>
        <w:t>ijm</w:t>
      </w:r>
      <w:r>
        <w:rPr>
          <w:i/>
          <w:iCs/>
          <w:lang w:val="id-ID"/>
        </w:rPr>
        <w:t>â</w:t>
      </w:r>
      <w:r w:rsidRPr="004A5F7C">
        <w:rPr>
          <w:i/>
          <w:iCs/>
          <w:lang w:val="id-ID"/>
        </w:rPr>
        <w:t>’</w:t>
      </w:r>
      <w:r w:rsidRPr="004A5F7C">
        <w:rPr>
          <w:lang w:val="id-ID"/>
        </w:rPr>
        <w:t xml:space="preserve"> atas sebuah si</w:t>
      </w:r>
      <w:r w:rsidR="005E44B2">
        <w:rPr>
          <w:lang w:val="id-ID"/>
        </w:rPr>
        <w:t>fat sebagai pijakan suatu hukum</w:t>
      </w:r>
      <w:r w:rsidRPr="004A5F7C">
        <w:rPr>
          <w:lang w:val="id-ID"/>
        </w:rPr>
        <w:t xml:space="preserve">. </w:t>
      </w:r>
      <w:r w:rsidRPr="005E44B2">
        <w:rPr>
          <w:i/>
          <w:iCs/>
          <w:lang w:val="id-ID"/>
        </w:rPr>
        <w:t>Kedua</w:t>
      </w:r>
      <w:r w:rsidRPr="004A5F7C">
        <w:rPr>
          <w:lang w:val="id-ID"/>
        </w:rPr>
        <w:t xml:space="preserve">, penunjukan </w:t>
      </w:r>
      <w:r w:rsidRPr="004A5F7C">
        <w:rPr>
          <w:i/>
          <w:iCs/>
          <w:lang w:val="id-ID"/>
        </w:rPr>
        <w:t>nashsh</w:t>
      </w:r>
      <w:r w:rsidRPr="004A5F7C">
        <w:rPr>
          <w:lang w:val="id-ID"/>
        </w:rPr>
        <w:t xml:space="preserve"> atau </w:t>
      </w:r>
      <w:r w:rsidRPr="004A5F7C">
        <w:rPr>
          <w:i/>
          <w:iCs/>
          <w:lang w:val="id-ID"/>
        </w:rPr>
        <w:t>ijm</w:t>
      </w:r>
      <w:r>
        <w:rPr>
          <w:i/>
          <w:iCs/>
          <w:lang w:val="id-ID"/>
        </w:rPr>
        <w:t>â</w:t>
      </w:r>
      <w:r w:rsidRPr="004A5F7C">
        <w:rPr>
          <w:i/>
          <w:iCs/>
          <w:lang w:val="id-ID"/>
        </w:rPr>
        <w:t xml:space="preserve">’ </w:t>
      </w:r>
      <w:r w:rsidRPr="004A5F7C">
        <w:rPr>
          <w:lang w:val="id-ID"/>
        </w:rPr>
        <w:t xml:space="preserve">bahwa sesungguhnya jenis sifat atau </w:t>
      </w:r>
      <w:r w:rsidRPr="004A5F7C">
        <w:rPr>
          <w:i/>
          <w:iCs/>
          <w:lang w:val="id-ID"/>
        </w:rPr>
        <w:t>illat</w:t>
      </w:r>
      <w:r w:rsidRPr="004A5F7C">
        <w:rPr>
          <w:lang w:val="id-ID"/>
        </w:rPr>
        <w:t xml:space="preserve"> adalah pijakan pada suatu hukum itu sendiri.</w:t>
      </w:r>
      <w:r w:rsidR="00455157" w:rsidRPr="00455157">
        <w:rPr>
          <w:lang w:val="id-ID"/>
        </w:rPr>
        <w:t xml:space="preserve"> </w:t>
      </w:r>
      <w:r w:rsidRPr="004A5F7C">
        <w:rPr>
          <w:lang w:val="id-ID"/>
        </w:rPr>
        <w:t xml:space="preserve">Oleh karenanya, ulama </w:t>
      </w:r>
      <w:r w:rsidRPr="004A5F7C">
        <w:rPr>
          <w:lang w:val="id-ID"/>
        </w:rPr>
        <w:lastRenderedPageBreak/>
        <w:t>Hanafiyah, M</w:t>
      </w:r>
      <w:r>
        <w:rPr>
          <w:lang w:val="id-ID"/>
        </w:rPr>
        <w:t>â</w:t>
      </w:r>
      <w:r w:rsidRPr="004A5F7C">
        <w:rPr>
          <w:lang w:val="id-ID"/>
        </w:rPr>
        <w:t>likiyyah dan Sy</w:t>
      </w:r>
      <w:r>
        <w:rPr>
          <w:lang w:val="id-ID"/>
        </w:rPr>
        <w:t>â</w:t>
      </w:r>
      <w:r w:rsidRPr="004A5F7C">
        <w:rPr>
          <w:lang w:val="id-ID"/>
        </w:rPr>
        <w:t>fi’iyah sepakat atas ke</w:t>
      </w:r>
      <w:r w:rsidRPr="004A5F7C">
        <w:rPr>
          <w:i/>
          <w:iCs/>
          <w:lang w:val="id-ID"/>
        </w:rPr>
        <w:t>mu’tabar</w:t>
      </w:r>
      <w:r w:rsidRPr="004A5F7C">
        <w:rPr>
          <w:lang w:val="id-ID"/>
        </w:rPr>
        <w:t xml:space="preserve">an </w:t>
      </w:r>
      <w:r w:rsidRPr="004A5F7C">
        <w:rPr>
          <w:i/>
          <w:iCs/>
          <w:lang w:val="id-ID"/>
        </w:rPr>
        <w:t>Maslahah al-Mursalah</w:t>
      </w:r>
      <w:r w:rsidRPr="004A5F7C">
        <w:rPr>
          <w:lang w:val="id-ID"/>
        </w:rPr>
        <w:t xml:space="preserve">. Yakni jenis sifat yang dilegalkan dalam suatu jenis hukum pula, akan tetapi bukan pada </w:t>
      </w:r>
      <w:r w:rsidRPr="004A5F7C">
        <w:rPr>
          <w:i/>
          <w:iCs/>
          <w:lang w:val="id-ID"/>
        </w:rPr>
        <w:t xml:space="preserve">nashsh </w:t>
      </w:r>
      <w:r w:rsidRPr="004A5F7C">
        <w:rPr>
          <w:lang w:val="id-ID"/>
        </w:rPr>
        <w:t xml:space="preserve">tertentu dalam penerapannya dalam konsep </w:t>
      </w:r>
      <w:r w:rsidRPr="004A5F7C">
        <w:rPr>
          <w:i/>
          <w:iCs/>
          <w:lang w:val="id-ID"/>
        </w:rPr>
        <w:t>qiy</w:t>
      </w:r>
      <w:r w:rsidR="005E44B2">
        <w:rPr>
          <w:i/>
          <w:iCs/>
          <w:lang w:val="id-ID"/>
        </w:rPr>
        <w:t>ā</w:t>
      </w:r>
      <w:r w:rsidRPr="004A5F7C">
        <w:rPr>
          <w:i/>
          <w:iCs/>
          <w:lang w:val="id-ID"/>
        </w:rPr>
        <w:t>s</w:t>
      </w:r>
      <w:r w:rsidRPr="004A5F7C">
        <w:rPr>
          <w:lang w:val="id-ID"/>
        </w:rPr>
        <w:t>.</w:t>
      </w:r>
    </w:p>
    <w:p w:rsidR="008E58C3" w:rsidRPr="008E58C3" w:rsidRDefault="00FC1F7B" w:rsidP="001239EB">
      <w:pPr>
        <w:numPr>
          <w:ilvl w:val="0"/>
          <w:numId w:val="4"/>
        </w:numPr>
        <w:tabs>
          <w:tab w:val="clear" w:pos="1364"/>
        </w:tabs>
        <w:spacing w:line="276" w:lineRule="auto"/>
        <w:ind w:left="993"/>
        <w:jc w:val="both"/>
        <w:rPr>
          <w:lang w:val="id-ID"/>
        </w:rPr>
      </w:pPr>
      <w:r w:rsidRPr="0014009D">
        <w:rPr>
          <w:b/>
          <w:bCs/>
          <w:i/>
          <w:iCs/>
          <w:lang w:val="id-ID"/>
        </w:rPr>
        <w:t>Al-Istihs</w:t>
      </w:r>
      <w:r w:rsidR="009502D7">
        <w:rPr>
          <w:b/>
          <w:bCs/>
          <w:i/>
          <w:iCs/>
          <w:lang w:val="id-ID"/>
        </w:rPr>
        <w:t>ā</w:t>
      </w:r>
      <w:r w:rsidRPr="0014009D">
        <w:rPr>
          <w:b/>
          <w:bCs/>
          <w:i/>
          <w:iCs/>
          <w:lang w:val="id-ID"/>
        </w:rPr>
        <w:t>n</w:t>
      </w:r>
      <w:r w:rsidRPr="00853F59">
        <w:rPr>
          <w:i/>
          <w:iCs/>
          <w:lang w:val="id-ID"/>
        </w:rPr>
        <w:t>,</w:t>
      </w:r>
    </w:p>
    <w:p w:rsidR="005606EC" w:rsidRPr="005606EC" w:rsidRDefault="001975FF" w:rsidP="009502D7">
      <w:pPr>
        <w:spacing w:line="276" w:lineRule="auto"/>
        <w:ind w:left="993" w:firstLine="720"/>
        <w:jc w:val="both"/>
        <w:rPr>
          <w:lang w:val="id-ID"/>
        </w:rPr>
      </w:pPr>
      <w:r w:rsidRPr="00853F59">
        <w:rPr>
          <w:i/>
          <w:iCs/>
          <w:lang w:val="id-ID"/>
        </w:rPr>
        <w:t>Istihs</w:t>
      </w:r>
      <w:r w:rsidR="005E44B2">
        <w:rPr>
          <w:i/>
          <w:iCs/>
          <w:lang w:val="id-ID"/>
        </w:rPr>
        <w:t>ā</w:t>
      </w:r>
      <w:r w:rsidRPr="00853F59">
        <w:rPr>
          <w:i/>
          <w:iCs/>
          <w:lang w:val="id-ID"/>
        </w:rPr>
        <w:t>n</w:t>
      </w:r>
      <w:r w:rsidRPr="00853F59">
        <w:rPr>
          <w:lang w:val="id-ID"/>
        </w:rPr>
        <w:t xml:space="preserve"> </w:t>
      </w:r>
      <w:r w:rsidR="00FC1F7B" w:rsidRPr="00853F59">
        <w:rPr>
          <w:lang w:val="id-ID"/>
        </w:rPr>
        <w:t xml:space="preserve">menurut ulama Hanafiyah berdasarkan atas dalil </w:t>
      </w:r>
      <w:r w:rsidR="00FC1F7B" w:rsidRPr="00853F59">
        <w:rPr>
          <w:i/>
          <w:iCs/>
          <w:lang w:val="id-ID"/>
        </w:rPr>
        <w:t>syar</w:t>
      </w:r>
      <w:r w:rsidR="00FC1F7B">
        <w:rPr>
          <w:i/>
          <w:iCs/>
          <w:lang w:val="id-ID"/>
        </w:rPr>
        <w:t>a’</w:t>
      </w:r>
      <w:r w:rsidR="00FC1F7B" w:rsidRPr="00853F59">
        <w:rPr>
          <w:lang w:val="id-ID"/>
        </w:rPr>
        <w:t xml:space="preserve">. Tidak berdasarkan atas hawa nafsu atau senang-senang, akan tetapi </w:t>
      </w:r>
      <w:r w:rsidR="00FC1F7B" w:rsidRPr="00853F59">
        <w:rPr>
          <w:i/>
          <w:iCs/>
          <w:lang w:val="id-ID"/>
        </w:rPr>
        <w:t>istihs</w:t>
      </w:r>
      <w:r w:rsidR="005E44B2">
        <w:rPr>
          <w:i/>
          <w:iCs/>
          <w:lang w:val="id-ID"/>
        </w:rPr>
        <w:t>ā</w:t>
      </w:r>
      <w:r w:rsidR="00FC1F7B" w:rsidRPr="00853F59">
        <w:rPr>
          <w:i/>
          <w:iCs/>
          <w:lang w:val="id-ID"/>
        </w:rPr>
        <w:t>n</w:t>
      </w:r>
      <w:r w:rsidR="00FC1F7B" w:rsidRPr="00853F59">
        <w:rPr>
          <w:lang w:val="id-ID"/>
        </w:rPr>
        <w:t xml:space="preserve"> ditetapkan oleh </w:t>
      </w:r>
      <w:r w:rsidR="00FC1F7B" w:rsidRPr="00853F59">
        <w:rPr>
          <w:i/>
          <w:iCs/>
          <w:lang w:val="id-ID"/>
        </w:rPr>
        <w:t>nashsh</w:t>
      </w:r>
      <w:r w:rsidR="00FC1F7B" w:rsidRPr="00853F59">
        <w:rPr>
          <w:lang w:val="id-ID"/>
        </w:rPr>
        <w:t xml:space="preserve"> atau </w:t>
      </w:r>
      <w:r w:rsidR="00FC1F7B" w:rsidRPr="00853F59">
        <w:rPr>
          <w:i/>
          <w:iCs/>
          <w:lang w:val="id-ID"/>
        </w:rPr>
        <w:t>ijm</w:t>
      </w:r>
      <w:r w:rsidR="00FC1F7B">
        <w:rPr>
          <w:i/>
          <w:iCs/>
          <w:lang w:val="id-ID"/>
        </w:rPr>
        <w:t>â</w:t>
      </w:r>
      <w:r w:rsidR="00FC1F7B" w:rsidRPr="00853F59">
        <w:rPr>
          <w:i/>
          <w:iCs/>
          <w:lang w:val="id-ID"/>
        </w:rPr>
        <w:t>’</w:t>
      </w:r>
      <w:r w:rsidR="00FC1F7B" w:rsidRPr="00853F59">
        <w:rPr>
          <w:lang w:val="id-ID"/>
        </w:rPr>
        <w:t xml:space="preserve"> ulama, berdasarkan </w:t>
      </w:r>
      <w:r w:rsidR="00FC1F7B" w:rsidRPr="00853F59">
        <w:rPr>
          <w:i/>
          <w:iCs/>
          <w:lang w:val="id-ID"/>
        </w:rPr>
        <w:t>qiy</w:t>
      </w:r>
      <w:r w:rsidR="005E44B2">
        <w:rPr>
          <w:i/>
          <w:iCs/>
          <w:lang w:val="id-ID"/>
        </w:rPr>
        <w:t>ā</w:t>
      </w:r>
      <w:r w:rsidR="00FC1F7B" w:rsidRPr="00853F59">
        <w:rPr>
          <w:i/>
          <w:iCs/>
          <w:lang w:val="id-ID"/>
        </w:rPr>
        <w:t>s kh</w:t>
      </w:r>
      <w:r w:rsidR="00FC1F7B">
        <w:rPr>
          <w:i/>
          <w:iCs/>
          <w:lang w:val="id-ID"/>
        </w:rPr>
        <w:t>â</w:t>
      </w:r>
      <w:r w:rsidR="00FC1F7B" w:rsidRPr="00853F59">
        <w:rPr>
          <w:i/>
          <w:iCs/>
          <w:lang w:val="id-ID"/>
        </w:rPr>
        <w:t>fi</w:t>
      </w:r>
      <w:r>
        <w:rPr>
          <w:lang w:val="id-ID"/>
        </w:rPr>
        <w:t xml:space="preserve">, </w:t>
      </w:r>
      <w:r w:rsidR="00FC1F7B" w:rsidRPr="00853F59">
        <w:rPr>
          <w:lang w:val="id-ID"/>
        </w:rPr>
        <w:t xml:space="preserve"> karena ada bahaya (</w:t>
      </w:r>
      <w:r w:rsidR="00FC1F7B" w:rsidRPr="00853F59">
        <w:rPr>
          <w:i/>
          <w:iCs/>
          <w:lang w:val="id-ID"/>
        </w:rPr>
        <w:t>dharurat</w:t>
      </w:r>
      <w:r w:rsidR="00FC1F7B" w:rsidRPr="00853F59">
        <w:rPr>
          <w:lang w:val="id-ID"/>
        </w:rPr>
        <w:t>), kemaslahahan atau tradisi (</w:t>
      </w:r>
      <w:r w:rsidR="00FC1F7B" w:rsidRPr="00853F59">
        <w:rPr>
          <w:i/>
          <w:iCs/>
          <w:lang w:val="id-ID"/>
        </w:rPr>
        <w:t>‘urf</w:t>
      </w:r>
      <w:r w:rsidR="00FC1F7B" w:rsidRPr="00853F59">
        <w:rPr>
          <w:lang w:val="id-ID"/>
        </w:rPr>
        <w:t xml:space="preserve">). </w:t>
      </w:r>
      <w:r w:rsidR="00FC1F7B" w:rsidRPr="00853F59">
        <w:rPr>
          <w:i/>
          <w:iCs/>
          <w:lang w:val="id-ID"/>
        </w:rPr>
        <w:t>Istihs</w:t>
      </w:r>
      <w:r w:rsidR="00FC1F7B">
        <w:rPr>
          <w:i/>
          <w:iCs/>
          <w:lang w:val="id-ID"/>
        </w:rPr>
        <w:t>â</w:t>
      </w:r>
      <w:r w:rsidR="00FC1F7B" w:rsidRPr="00853F59">
        <w:rPr>
          <w:i/>
          <w:iCs/>
          <w:lang w:val="id-ID"/>
        </w:rPr>
        <w:t>n</w:t>
      </w:r>
      <w:r w:rsidR="00FC1F7B" w:rsidRPr="00853F59">
        <w:rPr>
          <w:lang w:val="id-ID"/>
        </w:rPr>
        <w:t xml:space="preserve"> disandarkan demi menjaga kemaslahahan manusia yang direstui oleh syari’at, baik melalui </w:t>
      </w:r>
      <w:r w:rsidR="00FC1F7B" w:rsidRPr="00853F59">
        <w:rPr>
          <w:i/>
          <w:iCs/>
          <w:lang w:val="id-ID"/>
        </w:rPr>
        <w:t>nashsh</w:t>
      </w:r>
      <w:r w:rsidR="00FC1F7B" w:rsidRPr="00853F59">
        <w:rPr>
          <w:lang w:val="id-ID"/>
        </w:rPr>
        <w:t xml:space="preserve"> tertentu, dalil </w:t>
      </w:r>
      <w:r w:rsidR="00FC1F7B" w:rsidRPr="00853F59">
        <w:rPr>
          <w:i/>
          <w:iCs/>
          <w:lang w:val="id-ID"/>
        </w:rPr>
        <w:t>nashsh</w:t>
      </w:r>
      <w:r w:rsidR="00FC1F7B" w:rsidRPr="00853F59">
        <w:rPr>
          <w:lang w:val="id-ID"/>
        </w:rPr>
        <w:t xml:space="preserve"> yang rasional atau sejumlah dalil </w:t>
      </w:r>
      <w:r w:rsidR="00FC1F7B" w:rsidRPr="00853F59">
        <w:rPr>
          <w:i/>
          <w:iCs/>
          <w:lang w:val="id-ID"/>
        </w:rPr>
        <w:t>nashsh</w:t>
      </w:r>
      <w:r w:rsidR="00FC1F7B" w:rsidRPr="00853F59">
        <w:rPr>
          <w:lang w:val="id-ID"/>
        </w:rPr>
        <w:t xml:space="preserve"> yang bertumpu pada satu tujuan makna yang satu.</w:t>
      </w:r>
    </w:p>
    <w:p w:rsidR="005606EC" w:rsidRPr="00853F59" w:rsidRDefault="005606EC" w:rsidP="005606EC">
      <w:pPr>
        <w:spacing w:line="276" w:lineRule="auto"/>
        <w:ind w:left="993" w:firstLine="720"/>
        <w:jc w:val="both"/>
        <w:rPr>
          <w:lang w:val="id-ID"/>
        </w:rPr>
      </w:pPr>
      <w:r w:rsidRPr="00853F59">
        <w:rPr>
          <w:lang w:val="id-ID"/>
        </w:rPr>
        <w:t xml:space="preserve">Ada </w:t>
      </w:r>
      <w:r w:rsidR="00FC1F7B" w:rsidRPr="00853F59">
        <w:rPr>
          <w:lang w:val="id-ID"/>
        </w:rPr>
        <w:t xml:space="preserve">tiga syarat kriteria </w:t>
      </w:r>
      <w:r w:rsidR="00FC1F7B" w:rsidRPr="00853F59">
        <w:rPr>
          <w:i/>
          <w:iCs/>
          <w:lang w:val="id-ID"/>
        </w:rPr>
        <w:t xml:space="preserve">maslahah </w:t>
      </w:r>
      <w:r w:rsidR="00FC1F7B" w:rsidRPr="00853F59">
        <w:rPr>
          <w:lang w:val="id-ID"/>
        </w:rPr>
        <w:t>yang mempunyai kekuatan huku</w:t>
      </w:r>
      <w:r>
        <w:rPr>
          <w:lang w:val="id-ID"/>
        </w:rPr>
        <w:t>m bagi umat manusia secara umum</w:t>
      </w:r>
      <w:r>
        <w:t>.</w:t>
      </w:r>
      <w:r w:rsidR="00FC1F7B" w:rsidRPr="00853F59">
        <w:rPr>
          <w:rStyle w:val="FootnoteReference"/>
          <w:lang w:val="id-ID"/>
        </w:rPr>
        <w:footnoteReference w:id="5"/>
      </w:r>
      <w:r>
        <w:t xml:space="preserve"> </w:t>
      </w:r>
      <w:r w:rsidRPr="005606EC">
        <w:rPr>
          <w:i/>
          <w:iCs/>
        </w:rPr>
        <w:t>Pertama</w:t>
      </w:r>
      <w:proofErr w:type="gramStart"/>
      <w:r>
        <w:t xml:space="preserve">, </w:t>
      </w:r>
      <w:r w:rsidR="00FC1F7B" w:rsidRPr="00853F59">
        <w:rPr>
          <w:lang w:val="id-ID"/>
        </w:rPr>
        <w:t xml:space="preserve"> </w:t>
      </w:r>
      <w:r w:rsidRPr="00853F59">
        <w:rPr>
          <w:i/>
          <w:iCs/>
          <w:lang w:val="id-ID"/>
        </w:rPr>
        <w:t>maslahah</w:t>
      </w:r>
      <w:proofErr w:type="gramEnd"/>
      <w:r w:rsidRPr="00853F59">
        <w:rPr>
          <w:i/>
          <w:iCs/>
          <w:lang w:val="id-ID"/>
        </w:rPr>
        <w:t xml:space="preserve"> </w:t>
      </w:r>
      <w:r w:rsidRPr="00853F59">
        <w:rPr>
          <w:lang w:val="id-ID"/>
        </w:rPr>
        <w:t xml:space="preserve">harus bersifat </w:t>
      </w:r>
      <w:r w:rsidRPr="00853F59">
        <w:rPr>
          <w:i/>
          <w:iCs/>
          <w:lang w:val="id-ID"/>
        </w:rPr>
        <w:t>haq</w:t>
      </w:r>
      <w:r>
        <w:rPr>
          <w:i/>
          <w:iCs/>
          <w:lang w:val="id-ID"/>
        </w:rPr>
        <w:t>ĭ</w:t>
      </w:r>
      <w:r w:rsidRPr="00853F59">
        <w:rPr>
          <w:i/>
          <w:iCs/>
          <w:lang w:val="id-ID"/>
        </w:rPr>
        <w:t xml:space="preserve">qiy </w:t>
      </w:r>
      <w:r w:rsidRPr="00853F59">
        <w:rPr>
          <w:lang w:val="id-ID"/>
        </w:rPr>
        <w:t>(</w:t>
      </w:r>
      <w:r w:rsidRPr="00853F59">
        <w:rPr>
          <w:i/>
          <w:iCs/>
          <w:lang w:val="id-ID"/>
        </w:rPr>
        <w:t>maslahah haq</w:t>
      </w:r>
      <w:r>
        <w:rPr>
          <w:i/>
          <w:iCs/>
          <w:lang w:val="id-ID"/>
        </w:rPr>
        <w:t>ĭ</w:t>
      </w:r>
      <w:r w:rsidRPr="00853F59">
        <w:rPr>
          <w:i/>
          <w:iCs/>
          <w:lang w:val="id-ID"/>
        </w:rPr>
        <w:t>qiyyah</w:t>
      </w:r>
      <w:r w:rsidRPr="00853F59">
        <w:rPr>
          <w:lang w:val="id-ID"/>
        </w:rPr>
        <w:t xml:space="preserve">), yakni bukanlah </w:t>
      </w:r>
      <w:r w:rsidRPr="00853F59">
        <w:rPr>
          <w:i/>
          <w:iCs/>
          <w:lang w:val="id-ID"/>
        </w:rPr>
        <w:t xml:space="preserve">maslahah </w:t>
      </w:r>
      <w:r w:rsidRPr="00853F59">
        <w:rPr>
          <w:lang w:val="id-ID"/>
        </w:rPr>
        <w:t xml:space="preserve">yang masih bersifat dugaan atau ragu-ragu. Sedangkan yang dimaksud </w:t>
      </w:r>
      <w:r w:rsidRPr="00853F59">
        <w:rPr>
          <w:i/>
          <w:iCs/>
          <w:lang w:val="id-ID"/>
        </w:rPr>
        <w:t>maslahah haq</w:t>
      </w:r>
      <w:r>
        <w:rPr>
          <w:i/>
          <w:iCs/>
          <w:lang w:val="id-ID"/>
        </w:rPr>
        <w:t>ĭ</w:t>
      </w:r>
      <w:r w:rsidRPr="00853F59">
        <w:rPr>
          <w:i/>
          <w:iCs/>
          <w:lang w:val="id-ID"/>
        </w:rPr>
        <w:t>qiy</w:t>
      </w:r>
      <w:r w:rsidRPr="00853F59">
        <w:rPr>
          <w:lang w:val="id-ID"/>
        </w:rPr>
        <w:t xml:space="preserve"> adalah disyari’atkannya hukum dalam suatu kasus jelas-jelas menarik sebuah manfaat dan menolak bahaya</w:t>
      </w:r>
      <w:r w:rsidRPr="005606EC">
        <w:rPr>
          <w:lang w:val="id-ID"/>
        </w:rPr>
        <w:t xml:space="preserve">. </w:t>
      </w:r>
      <w:r w:rsidRPr="005606EC">
        <w:rPr>
          <w:i/>
          <w:iCs/>
          <w:lang w:val="id-ID"/>
        </w:rPr>
        <w:t>D</w:t>
      </w:r>
      <w:r w:rsidRPr="005606EC">
        <w:rPr>
          <w:i/>
          <w:iCs/>
        </w:rPr>
        <w:t>ua</w:t>
      </w:r>
      <w:r>
        <w:t xml:space="preserve">, </w:t>
      </w:r>
      <w:r w:rsidRPr="00B241F8">
        <w:rPr>
          <w:i/>
          <w:iCs/>
          <w:lang w:val="id-ID"/>
        </w:rPr>
        <w:t xml:space="preserve">Maslahah ‘ammah </w:t>
      </w:r>
      <w:r w:rsidRPr="00B241F8">
        <w:rPr>
          <w:lang w:val="id-ID"/>
        </w:rPr>
        <w:t>(kepentingan umum),</w:t>
      </w:r>
      <w:r w:rsidRPr="00080DE1">
        <w:rPr>
          <w:color w:val="0000FF"/>
          <w:lang w:val="id-ID"/>
        </w:rPr>
        <w:t xml:space="preserve"> </w:t>
      </w:r>
      <w:r w:rsidRPr="00853F59">
        <w:rPr>
          <w:lang w:val="id-ID"/>
        </w:rPr>
        <w:t xml:space="preserve">bukan </w:t>
      </w:r>
      <w:r w:rsidRPr="00853F59">
        <w:rPr>
          <w:i/>
          <w:iCs/>
          <w:lang w:val="id-ID"/>
        </w:rPr>
        <w:t xml:space="preserve">maslahah </w:t>
      </w:r>
      <w:r w:rsidRPr="00853F59">
        <w:rPr>
          <w:lang w:val="id-ID"/>
        </w:rPr>
        <w:t>pribadi (</w:t>
      </w:r>
      <w:r w:rsidRPr="00853F59">
        <w:rPr>
          <w:i/>
          <w:iCs/>
          <w:lang w:val="id-ID"/>
        </w:rPr>
        <w:t>maslahah fardiyyah/private interest</w:t>
      </w:r>
      <w:r w:rsidRPr="00853F59">
        <w:rPr>
          <w:lang w:val="id-ID"/>
        </w:rPr>
        <w:t xml:space="preserve">). Yang dimaksud dengan </w:t>
      </w:r>
      <w:r w:rsidRPr="00853F59">
        <w:rPr>
          <w:i/>
          <w:iCs/>
          <w:lang w:val="id-ID"/>
        </w:rPr>
        <w:t>maslahah ‘ammah</w:t>
      </w:r>
      <w:r w:rsidRPr="00853F59">
        <w:rPr>
          <w:lang w:val="id-ID"/>
        </w:rPr>
        <w:t xml:space="preserve"> adalah syari’at hukum dalam memotret sebuah peristiwa, benar-benar mengandung sebuah manfaat terhadap semua mayoritas manusia, dan menolak </w:t>
      </w:r>
      <w:r w:rsidRPr="00853F59">
        <w:rPr>
          <w:i/>
          <w:iCs/>
          <w:lang w:val="id-ID"/>
        </w:rPr>
        <w:t xml:space="preserve">mudharat </w:t>
      </w:r>
      <w:r w:rsidRPr="00853F59">
        <w:rPr>
          <w:lang w:val="id-ID"/>
        </w:rPr>
        <w:t xml:space="preserve">(bahaya) umat manusia. Akan tetapi, bukan </w:t>
      </w:r>
      <w:r w:rsidRPr="00853F59">
        <w:rPr>
          <w:i/>
          <w:iCs/>
          <w:lang w:val="id-ID"/>
        </w:rPr>
        <w:t xml:space="preserve">maslahah </w:t>
      </w:r>
      <w:r w:rsidRPr="00853F59">
        <w:rPr>
          <w:lang w:val="id-ID"/>
        </w:rPr>
        <w:t>secara perorangan (individu) atau komunitas tertentu. Sebuah hukum tidak akan dibangun, jika memang benar-benar memperjuangkan kepentingan individu (</w:t>
      </w:r>
      <w:r w:rsidRPr="00853F59">
        <w:rPr>
          <w:i/>
          <w:iCs/>
          <w:lang w:val="id-ID"/>
        </w:rPr>
        <w:t>fardiyyah</w:t>
      </w:r>
      <w:r w:rsidRPr="00853F59">
        <w:rPr>
          <w:lang w:val="id-ID"/>
        </w:rPr>
        <w:t xml:space="preserve">), baik kerena intervensi kekuasaan atau seorang pembesar Raja. </w:t>
      </w:r>
      <w:r w:rsidRPr="005606EC">
        <w:rPr>
          <w:i/>
          <w:iCs/>
          <w:lang w:val="id-ID"/>
        </w:rPr>
        <w:t>Tiga</w:t>
      </w:r>
      <w:r w:rsidRPr="005606EC">
        <w:rPr>
          <w:lang w:val="id-ID"/>
        </w:rPr>
        <w:t xml:space="preserve">, </w:t>
      </w:r>
      <w:r w:rsidRPr="00853F59">
        <w:rPr>
          <w:i/>
          <w:iCs/>
          <w:lang w:val="id-ID"/>
        </w:rPr>
        <w:t xml:space="preserve">Maslahah </w:t>
      </w:r>
      <w:r w:rsidRPr="00853F59">
        <w:rPr>
          <w:lang w:val="id-ID"/>
        </w:rPr>
        <w:t xml:space="preserve">tidak bertentangan dengan syari’at, baik berselingkuhan dari segi hukumnya ataupun prinsip-prinsipnya yang telah ditetapkan oleh </w:t>
      </w:r>
      <w:r w:rsidRPr="00853F59">
        <w:rPr>
          <w:i/>
          <w:iCs/>
          <w:lang w:val="id-ID"/>
        </w:rPr>
        <w:t xml:space="preserve">nashsh </w:t>
      </w:r>
      <w:r w:rsidRPr="00853F59">
        <w:rPr>
          <w:lang w:val="id-ID"/>
        </w:rPr>
        <w:t xml:space="preserve">atau </w:t>
      </w:r>
      <w:r w:rsidRPr="00853F59">
        <w:rPr>
          <w:i/>
          <w:iCs/>
          <w:lang w:val="id-ID"/>
        </w:rPr>
        <w:t>ijm</w:t>
      </w:r>
      <w:r>
        <w:rPr>
          <w:i/>
          <w:iCs/>
          <w:lang w:val="id-ID"/>
        </w:rPr>
        <w:t>â</w:t>
      </w:r>
      <w:r w:rsidRPr="00853F59">
        <w:rPr>
          <w:i/>
          <w:iCs/>
          <w:lang w:val="id-ID"/>
        </w:rPr>
        <w:t xml:space="preserve">’ </w:t>
      </w:r>
      <w:r w:rsidRPr="00853F59">
        <w:rPr>
          <w:lang w:val="id-ID"/>
        </w:rPr>
        <w:t>(konsensus ulama). Maka tidak dipandang sebuah hukum (</w:t>
      </w:r>
      <w:r w:rsidRPr="00853F59">
        <w:rPr>
          <w:i/>
          <w:iCs/>
          <w:lang w:val="id-ID"/>
        </w:rPr>
        <w:t>syara’</w:t>
      </w:r>
      <w:r w:rsidRPr="00853F59">
        <w:rPr>
          <w:lang w:val="id-ID"/>
        </w:rPr>
        <w:t xml:space="preserve">), tentang disamakannya hak warisan bagian seorang laki-laki dengan seorang perempuan (1 : 1). </w:t>
      </w:r>
    </w:p>
    <w:p w:rsidR="0047396A" w:rsidRPr="0047396A" w:rsidRDefault="0047396A" w:rsidP="005606EC">
      <w:pPr>
        <w:spacing w:line="276" w:lineRule="auto"/>
        <w:jc w:val="both"/>
      </w:pPr>
    </w:p>
    <w:p w:rsidR="00FC1F7B" w:rsidRPr="001975FF" w:rsidRDefault="005606EC" w:rsidP="005606EC">
      <w:pPr>
        <w:pStyle w:val="ListParagraph"/>
        <w:numPr>
          <w:ilvl w:val="0"/>
          <w:numId w:val="23"/>
        </w:numPr>
        <w:spacing w:line="276" w:lineRule="auto"/>
        <w:rPr>
          <w:b/>
          <w:bCs/>
          <w:lang w:val="id-ID"/>
        </w:rPr>
      </w:pPr>
      <w:r>
        <w:rPr>
          <w:b/>
          <w:bCs/>
        </w:rPr>
        <w:t>Perspektif</w:t>
      </w:r>
      <w:r w:rsidR="00FC1F7B" w:rsidRPr="001975FF">
        <w:rPr>
          <w:b/>
          <w:bCs/>
          <w:i/>
          <w:iCs/>
          <w:lang w:val="id-ID"/>
        </w:rPr>
        <w:t xml:space="preserve"> </w:t>
      </w:r>
      <w:r w:rsidR="00FC1F7B" w:rsidRPr="001975FF">
        <w:rPr>
          <w:b/>
          <w:bCs/>
          <w:lang w:val="id-ID"/>
        </w:rPr>
        <w:t>Madzhab M</w:t>
      </w:r>
      <w:r>
        <w:rPr>
          <w:b/>
          <w:bCs/>
          <w:lang w:val="id-ID"/>
        </w:rPr>
        <w:t>ā</w:t>
      </w:r>
      <w:r w:rsidR="00FC1F7B" w:rsidRPr="001975FF">
        <w:rPr>
          <w:b/>
          <w:bCs/>
          <w:lang w:val="id-ID"/>
        </w:rPr>
        <w:t>likiyyah</w:t>
      </w:r>
    </w:p>
    <w:p w:rsidR="00455157" w:rsidRPr="00615F6C" w:rsidRDefault="00FC1F7B" w:rsidP="009502D7">
      <w:pPr>
        <w:spacing w:line="276" w:lineRule="auto"/>
        <w:ind w:left="851" w:firstLine="567"/>
        <w:jc w:val="both"/>
        <w:rPr>
          <w:lang w:val="id-ID"/>
        </w:rPr>
      </w:pPr>
      <w:r>
        <w:rPr>
          <w:lang w:val="id-ID"/>
        </w:rPr>
        <w:t xml:space="preserve">Secara etimologi, </w:t>
      </w:r>
      <w:r w:rsidRPr="005415A7">
        <w:rPr>
          <w:i/>
          <w:iCs/>
          <w:lang w:val="id-ID"/>
        </w:rPr>
        <w:t>maslahah</w:t>
      </w:r>
      <w:r w:rsidR="009502D7" w:rsidRPr="00F15461">
        <w:rPr>
          <w:rStyle w:val="FootnoteReference"/>
          <w:lang w:val="id-ID"/>
        </w:rPr>
        <w:footnoteReference w:id="6"/>
      </w:r>
      <w:r w:rsidR="009502D7" w:rsidRPr="00F15461">
        <w:rPr>
          <w:lang w:val="id-ID"/>
        </w:rPr>
        <w:t xml:space="preserve"> </w:t>
      </w:r>
      <w:r>
        <w:rPr>
          <w:lang w:val="id-ID"/>
        </w:rPr>
        <w:t xml:space="preserve"> mempunyai makna yang identik dengan manfaat, keuntungan, kenikmatan, kegembiraaan, atau segala upaya yang dapat </w:t>
      </w:r>
      <w:r>
        <w:rPr>
          <w:lang w:val="id-ID"/>
        </w:rPr>
        <w:lastRenderedPageBreak/>
        <w:t>mendatangkan hal itu.</w:t>
      </w:r>
      <w:r>
        <w:rPr>
          <w:rStyle w:val="FootnoteReference"/>
          <w:lang w:val="id-ID"/>
        </w:rPr>
        <w:footnoteReference w:id="7"/>
      </w:r>
      <w:r w:rsidR="009502D7">
        <w:rPr>
          <w:lang w:val="id-ID"/>
        </w:rPr>
        <w:t xml:space="preserve"> Ada Ulamā </w:t>
      </w:r>
      <w:r>
        <w:rPr>
          <w:lang w:val="id-ID"/>
        </w:rPr>
        <w:t xml:space="preserve">yang mengatakan, bahwa </w:t>
      </w:r>
      <w:r w:rsidRPr="00240F7B">
        <w:rPr>
          <w:i/>
          <w:iCs/>
          <w:lang w:val="id-ID"/>
        </w:rPr>
        <w:t>maslahah</w:t>
      </w:r>
      <w:r>
        <w:rPr>
          <w:lang w:val="id-ID"/>
        </w:rPr>
        <w:t xml:space="preserve"> adalah </w:t>
      </w:r>
      <w:r w:rsidR="009502D7">
        <w:rPr>
          <w:lang w:val="id-ID"/>
        </w:rPr>
        <w:t>kebalikan mafsadah</w:t>
      </w:r>
      <w:r>
        <w:rPr>
          <w:lang w:val="id-ID"/>
        </w:rPr>
        <w:t>.</w:t>
      </w:r>
      <w:r>
        <w:rPr>
          <w:rStyle w:val="FootnoteReference"/>
          <w:lang w:val="id-ID"/>
        </w:rPr>
        <w:footnoteReference w:id="8"/>
      </w:r>
      <w:r>
        <w:rPr>
          <w:lang w:val="id-ID"/>
        </w:rPr>
        <w:t xml:space="preserve"> Namun, dalam terminologi syari</w:t>
      </w:r>
      <w:r w:rsidR="009502D7">
        <w:rPr>
          <w:lang w:val="id-ID"/>
        </w:rPr>
        <w:t>’at, ulamā</w:t>
      </w:r>
      <w:r>
        <w:rPr>
          <w:lang w:val="id-ID"/>
        </w:rPr>
        <w:t xml:space="preserve"> ushul fiqh bahwa </w:t>
      </w:r>
      <w:r w:rsidRPr="0043700B">
        <w:rPr>
          <w:i/>
          <w:iCs/>
          <w:lang w:val="id-ID"/>
        </w:rPr>
        <w:t>maslahah</w:t>
      </w:r>
      <w:r>
        <w:rPr>
          <w:lang w:val="id-ID"/>
        </w:rPr>
        <w:t xml:space="preserve"> adalah suatu kondisi dari upaya untuk mendatang sesuatu yang berdampak positif (</w:t>
      </w:r>
      <w:r w:rsidRPr="0043700B">
        <w:rPr>
          <w:i/>
          <w:iCs/>
          <w:lang w:val="id-ID"/>
        </w:rPr>
        <w:t>manfaat</w:t>
      </w:r>
      <w:r>
        <w:rPr>
          <w:lang w:val="id-ID"/>
        </w:rPr>
        <w:t>) serta menghindarkan diri dari hal-hal yang berdimensi negatif (</w:t>
      </w:r>
      <w:r w:rsidRPr="00CB7E28">
        <w:rPr>
          <w:i/>
          <w:iCs/>
          <w:lang w:val="id-ID"/>
        </w:rPr>
        <w:t>madh</w:t>
      </w:r>
      <w:r>
        <w:rPr>
          <w:i/>
          <w:iCs/>
          <w:lang w:val="id-ID"/>
        </w:rPr>
        <w:t>â</w:t>
      </w:r>
      <w:r w:rsidRPr="00CB7E28">
        <w:rPr>
          <w:i/>
          <w:iCs/>
          <w:lang w:val="id-ID"/>
        </w:rPr>
        <w:t>rat</w:t>
      </w:r>
      <w:r>
        <w:rPr>
          <w:lang w:val="id-ID"/>
        </w:rPr>
        <w:t>).</w:t>
      </w:r>
      <w:r>
        <w:rPr>
          <w:rStyle w:val="FootnoteReference"/>
          <w:lang w:val="id-ID"/>
        </w:rPr>
        <w:footnoteReference w:id="9"/>
      </w:r>
      <w:r>
        <w:rPr>
          <w:lang w:val="id-ID"/>
        </w:rPr>
        <w:t xml:space="preserve"> Dalam kaitannya ini, asy-Sy</w:t>
      </w:r>
      <w:r w:rsidRPr="008B2281">
        <w:rPr>
          <w:lang w:val="id-ID"/>
        </w:rPr>
        <w:t>â</w:t>
      </w:r>
      <w:r>
        <w:rPr>
          <w:lang w:val="id-ID"/>
        </w:rPr>
        <w:t xml:space="preserve">thibi (W. 790 H.) yang bermazdhab Malikiyah dalam karyanya yang bernama </w:t>
      </w:r>
      <w:r w:rsidRPr="00AF4F5B">
        <w:rPr>
          <w:i/>
          <w:iCs/>
          <w:lang w:val="id-ID"/>
        </w:rPr>
        <w:t>al-Muwafaqât</w:t>
      </w:r>
      <w:r>
        <w:rPr>
          <w:lang w:val="id-ID"/>
        </w:rPr>
        <w:t>, menandaskan bahwa “disyari’atkannya ajaran Islam tidak lain hanyalah untuk memelihara kemaslahatan umat mannusia di dunia dan akhirat”.</w:t>
      </w:r>
      <w:r>
        <w:rPr>
          <w:rStyle w:val="FootnoteReference"/>
          <w:lang w:val="id-ID"/>
        </w:rPr>
        <w:footnoteReference w:id="10"/>
      </w:r>
    </w:p>
    <w:p w:rsidR="00FC1F7B" w:rsidRPr="00F15461" w:rsidRDefault="00FC1F7B" w:rsidP="009502D7">
      <w:pPr>
        <w:spacing w:line="276" w:lineRule="auto"/>
        <w:ind w:left="851" w:firstLine="567"/>
        <w:jc w:val="both"/>
        <w:rPr>
          <w:lang w:val="id-ID"/>
        </w:rPr>
      </w:pPr>
      <w:r w:rsidRPr="00F15461">
        <w:rPr>
          <w:lang w:val="id-ID"/>
        </w:rPr>
        <w:t xml:space="preserve">Disisi lain, ulama Malikiyyah berpegang pada teori </w:t>
      </w:r>
      <w:r w:rsidR="009502D7">
        <w:rPr>
          <w:i/>
          <w:iCs/>
          <w:lang w:val="id-ID"/>
        </w:rPr>
        <w:t>sadhdhu a</w:t>
      </w:r>
      <w:r w:rsidR="009502D7" w:rsidRPr="009502D7">
        <w:rPr>
          <w:i/>
          <w:iCs/>
          <w:lang w:val="id-ID"/>
        </w:rPr>
        <w:t>l</w:t>
      </w:r>
      <w:r w:rsidRPr="00F15461">
        <w:rPr>
          <w:i/>
          <w:iCs/>
          <w:lang w:val="id-ID"/>
        </w:rPr>
        <w:t>-Dhar</w:t>
      </w:r>
      <w:r w:rsidR="009502D7">
        <w:rPr>
          <w:i/>
          <w:iCs/>
          <w:lang w:val="id-ID"/>
        </w:rPr>
        <w:t>ī</w:t>
      </w:r>
      <w:r w:rsidRPr="00F15461">
        <w:rPr>
          <w:i/>
          <w:iCs/>
          <w:lang w:val="id-ID"/>
        </w:rPr>
        <w:t>’ah</w:t>
      </w:r>
      <w:r w:rsidR="0047396A" w:rsidRPr="0047396A">
        <w:rPr>
          <w:lang w:val="id-ID"/>
        </w:rPr>
        <w:t xml:space="preserve"> </w:t>
      </w:r>
      <w:r w:rsidRPr="00F15461">
        <w:rPr>
          <w:lang w:val="id-ID"/>
        </w:rPr>
        <w:t xml:space="preserve">demi mewujudkan kemaslahahan umum (kepentingan umum) yang didalihkan oleh teks-teks </w:t>
      </w:r>
      <w:r w:rsidRPr="00F15461">
        <w:rPr>
          <w:i/>
          <w:iCs/>
          <w:lang w:val="id-ID"/>
        </w:rPr>
        <w:t>syara’</w:t>
      </w:r>
      <w:r w:rsidRPr="00F15461">
        <w:rPr>
          <w:lang w:val="id-ID"/>
        </w:rPr>
        <w:t xml:space="preserve"> secara umum tanpa menggunakan dalil khusus. Dan puncaknya ialah menjaga kemaslahahan umum (kepentingan umum) serta menghindarkan kerusakan-kerusakan umum (malapetaka umum).</w:t>
      </w:r>
      <w:r w:rsidRPr="00F15461">
        <w:rPr>
          <w:rStyle w:val="FootnoteReference"/>
          <w:lang w:val="id-ID"/>
        </w:rPr>
        <w:footnoteReference w:id="11"/>
      </w:r>
      <w:r w:rsidR="00240F7B">
        <w:t xml:space="preserve"> Imam </w:t>
      </w:r>
      <w:r w:rsidRPr="00F15461">
        <w:rPr>
          <w:lang w:val="id-ID"/>
        </w:rPr>
        <w:t xml:space="preserve">Malik melalui definisi </w:t>
      </w:r>
      <w:r w:rsidRPr="00F15461">
        <w:rPr>
          <w:i/>
          <w:iCs/>
          <w:lang w:val="id-ID"/>
        </w:rPr>
        <w:t>maslahah</w:t>
      </w:r>
      <w:r w:rsidRPr="00F15461">
        <w:rPr>
          <w:lang w:val="id-ID"/>
        </w:rPr>
        <w:t xml:space="preserve"> </w:t>
      </w:r>
      <w:r w:rsidRPr="00F15461">
        <w:rPr>
          <w:i/>
          <w:iCs/>
          <w:lang w:val="id-ID"/>
        </w:rPr>
        <w:t>mursalah</w:t>
      </w:r>
      <w:r w:rsidRPr="00F15461">
        <w:rPr>
          <w:lang w:val="id-ID"/>
        </w:rPr>
        <w:t xml:space="preserve">, </w:t>
      </w:r>
      <w:r w:rsidR="00240F7B">
        <w:t xml:space="preserve">dengan </w:t>
      </w:r>
      <w:r w:rsidRPr="00F15461">
        <w:rPr>
          <w:lang w:val="id-ID"/>
        </w:rPr>
        <w:t>ungkapan:</w:t>
      </w:r>
      <w:r w:rsidRPr="00F15461">
        <w:rPr>
          <w:rStyle w:val="FootnoteReference"/>
          <w:lang w:val="id-ID"/>
        </w:rPr>
        <w:t xml:space="preserve"> </w:t>
      </w:r>
      <w:r w:rsidRPr="00F15461">
        <w:rPr>
          <w:rStyle w:val="FootnoteReference"/>
        </w:rPr>
        <w:footnoteReference w:id="12"/>
      </w:r>
    </w:p>
    <w:p w:rsidR="006E5331" w:rsidRPr="006E5331" w:rsidRDefault="00FC1F7B" w:rsidP="002C723F">
      <w:pPr>
        <w:numPr>
          <w:ilvl w:val="0"/>
          <w:numId w:val="3"/>
        </w:numPr>
        <w:tabs>
          <w:tab w:val="clear" w:pos="737"/>
        </w:tabs>
        <w:spacing w:line="276" w:lineRule="auto"/>
        <w:ind w:left="1276" w:hanging="425"/>
        <w:jc w:val="both"/>
        <w:rPr>
          <w:lang w:val="id-ID"/>
        </w:rPr>
      </w:pPr>
      <w:r w:rsidRPr="006E5331">
        <w:rPr>
          <w:lang w:val="id-ID"/>
        </w:rPr>
        <w:t xml:space="preserve">Adanya persesuaian antara </w:t>
      </w:r>
      <w:r w:rsidRPr="006E5331">
        <w:rPr>
          <w:i/>
          <w:iCs/>
          <w:lang w:val="id-ID"/>
        </w:rPr>
        <w:t>maslahah</w:t>
      </w:r>
      <w:r w:rsidRPr="006E5331">
        <w:rPr>
          <w:lang w:val="id-ID"/>
        </w:rPr>
        <w:t xml:space="preserve"> yang dipandang sebagai sumber dalil yang berdiri sendiri dengan tujuan-tujuan syari’at (</w:t>
      </w:r>
      <w:r w:rsidRPr="006E5331">
        <w:rPr>
          <w:i/>
          <w:iCs/>
          <w:lang w:val="id-ID"/>
        </w:rPr>
        <w:t>maqâsid as-syarĭ’ah</w:t>
      </w:r>
      <w:r w:rsidR="002C723F">
        <w:rPr>
          <w:lang w:val="id-ID"/>
        </w:rPr>
        <w:t>)</w:t>
      </w:r>
      <w:r w:rsidR="002C723F" w:rsidRPr="002C723F">
        <w:rPr>
          <w:lang w:val="id-ID"/>
        </w:rPr>
        <w:t xml:space="preserve"> </w:t>
      </w:r>
      <w:r w:rsidRPr="006E5331">
        <w:rPr>
          <w:lang w:val="id-ID"/>
        </w:rPr>
        <w:t xml:space="preserve">yang memang ingin diwujudkan oleh </w:t>
      </w:r>
      <w:r w:rsidRPr="006E5331">
        <w:rPr>
          <w:i/>
          <w:iCs/>
          <w:lang w:val="id-ID"/>
        </w:rPr>
        <w:t>Syarĭ’</w:t>
      </w:r>
      <w:r w:rsidR="002C723F" w:rsidRPr="002C723F">
        <w:rPr>
          <w:i/>
          <w:iCs/>
          <w:lang w:val="id-ID"/>
        </w:rPr>
        <w:t>at</w:t>
      </w:r>
      <w:r w:rsidRPr="006E5331">
        <w:rPr>
          <w:lang w:val="id-ID"/>
        </w:rPr>
        <w:t xml:space="preserve">. </w:t>
      </w:r>
    </w:p>
    <w:p w:rsidR="00FC1F7B" w:rsidRPr="006E5331" w:rsidRDefault="00FC1F7B" w:rsidP="001239EB">
      <w:pPr>
        <w:numPr>
          <w:ilvl w:val="0"/>
          <w:numId w:val="3"/>
        </w:numPr>
        <w:tabs>
          <w:tab w:val="clear" w:pos="737"/>
        </w:tabs>
        <w:spacing w:line="276" w:lineRule="auto"/>
        <w:ind w:left="1276" w:hanging="425"/>
        <w:jc w:val="both"/>
        <w:rPr>
          <w:lang w:val="id-ID"/>
        </w:rPr>
      </w:pPr>
      <w:r w:rsidRPr="006E5331">
        <w:rPr>
          <w:i/>
          <w:iCs/>
          <w:lang w:val="id-ID"/>
        </w:rPr>
        <w:t>Maslahah</w:t>
      </w:r>
      <w:r w:rsidRPr="006E5331">
        <w:rPr>
          <w:lang w:val="id-ID"/>
        </w:rPr>
        <w:t xml:space="preserve"> itu harus masuk akal (</w:t>
      </w:r>
      <w:r w:rsidRPr="006E5331">
        <w:rPr>
          <w:i/>
          <w:iCs/>
          <w:lang w:val="id-ID"/>
        </w:rPr>
        <w:t>rationable</w:t>
      </w:r>
      <w:r w:rsidRPr="006E5331">
        <w:rPr>
          <w:lang w:val="id-ID"/>
        </w:rPr>
        <w:t>), mempunyai sifat-sifat yang sesuai dengan pemikiran yang rasional, dimana seandainya diajukan kepada kelompok rasionalis akan dapat diterima.</w:t>
      </w:r>
    </w:p>
    <w:p w:rsidR="00FC1F7B" w:rsidRPr="0047396A" w:rsidRDefault="00FC1F7B" w:rsidP="006E5331">
      <w:pPr>
        <w:numPr>
          <w:ilvl w:val="0"/>
          <w:numId w:val="3"/>
        </w:numPr>
        <w:tabs>
          <w:tab w:val="clear" w:pos="737"/>
        </w:tabs>
        <w:spacing w:line="276" w:lineRule="auto"/>
        <w:ind w:left="1276" w:hanging="425"/>
        <w:jc w:val="both"/>
        <w:rPr>
          <w:rFonts w:cs="Traditional Arabic"/>
        </w:rPr>
      </w:pPr>
      <w:r w:rsidRPr="00F15461">
        <w:rPr>
          <w:lang w:val="id-ID"/>
        </w:rPr>
        <w:t xml:space="preserve">Penggunaan dalil </w:t>
      </w:r>
      <w:r w:rsidRPr="00F15461">
        <w:rPr>
          <w:i/>
          <w:iCs/>
          <w:lang w:val="id-ID"/>
        </w:rPr>
        <w:t>maslahah</w:t>
      </w:r>
      <w:r w:rsidRPr="00F15461">
        <w:rPr>
          <w:lang w:val="id-ID"/>
        </w:rPr>
        <w:t xml:space="preserve"> ini adalah dalam rangka menghilangkan kesulitan yang mesti terjadi (</w:t>
      </w:r>
      <w:r w:rsidRPr="00F15461">
        <w:rPr>
          <w:i/>
          <w:iCs/>
          <w:lang w:val="id-ID"/>
        </w:rPr>
        <w:t>raf’ul haraj laz</w:t>
      </w:r>
      <w:r>
        <w:rPr>
          <w:i/>
          <w:iCs/>
          <w:lang w:val="id-ID"/>
        </w:rPr>
        <w:t>ĭ</w:t>
      </w:r>
      <w:r w:rsidRPr="00F15461">
        <w:rPr>
          <w:i/>
          <w:iCs/>
          <w:lang w:val="id-ID"/>
        </w:rPr>
        <w:t>m</w:t>
      </w:r>
      <w:r w:rsidRPr="00F15461">
        <w:rPr>
          <w:lang w:val="id-ID"/>
        </w:rPr>
        <w:t xml:space="preserve">). </w:t>
      </w:r>
    </w:p>
    <w:p w:rsidR="0047396A" w:rsidRPr="002C723F" w:rsidRDefault="00FC1F7B" w:rsidP="002C723F">
      <w:pPr>
        <w:numPr>
          <w:ilvl w:val="0"/>
          <w:numId w:val="3"/>
        </w:numPr>
        <w:tabs>
          <w:tab w:val="clear" w:pos="737"/>
        </w:tabs>
        <w:spacing w:line="276" w:lineRule="auto"/>
        <w:ind w:left="1276" w:hanging="425"/>
        <w:jc w:val="both"/>
        <w:rPr>
          <w:rFonts w:cs="Traditional Arabic"/>
        </w:rPr>
      </w:pPr>
      <w:r w:rsidRPr="004C00A9">
        <w:rPr>
          <w:i/>
          <w:iCs/>
          <w:lang w:val="id-ID"/>
        </w:rPr>
        <w:t>Maslahah</w:t>
      </w:r>
      <w:r w:rsidRPr="00F15461">
        <w:rPr>
          <w:rFonts w:cs="Traditional Arabic"/>
          <w:i/>
          <w:iCs/>
        </w:rPr>
        <w:t xml:space="preserve"> </w:t>
      </w:r>
      <w:r w:rsidRPr="00F15461">
        <w:rPr>
          <w:rFonts w:cs="Traditional Arabic"/>
        </w:rPr>
        <w:t>hendaknya untuk kemaslahatan umum (</w:t>
      </w:r>
      <w:r w:rsidRPr="00F15461">
        <w:rPr>
          <w:rFonts w:cs="Traditional Arabic"/>
          <w:i/>
          <w:iCs/>
        </w:rPr>
        <w:t>maslahah ‘ammah/</w:t>
      </w:r>
      <w:r w:rsidRPr="00F15461">
        <w:rPr>
          <w:i/>
          <w:iCs/>
          <w:lang w:val="id-ID"/>
        </w:rPr>
        <w:t xml:space="preserve"> mayority interest</w:t>
      </w:r>
      <w:r w:rsidRPr="00F15461">
        <w:rPr>
          <w:rFonts w:cs="Traditional Arabic"/>
        </w:rPr>
        <w:t xml:space="preserve">) umat manusia, bukan </w:t>
      </w:r>
      <w:r w:rsidRPr="00F15461">
        <w:rPr>
          <w:rFonts w:cs="Traditional Arabic"/>
          <w:i/>
          <w:iCs/>
        </w:rPr>
        <w:t>maslahah fardhiyyah</w:t>
      </w:r>
      <w:r w:rsidRPr="00F15461">
        <w:rPr>
          <w:rFonts w:cs="Traditional Arabic"/>
        </w:rPr>
        <w:t xml:space="preserve"> (</w:t>
      </w:r>
      <w:r w:rsidRPr="00F15461">
        <w:rPr>
          <w:rFonts w:cs="Traditional Arabic"/>
          <w:i/>
          <w:iCs/>
        </w:rPr>
        <w:t>private interest</w:t>
      </w:r>
      <w:r w:rsidRPr="00F15461">
        <w:rPr>
          <w:rFonts w:cs="Traditional Arabic"/>
        </w:rPr>
        <w:t>/kepentingan pribadi), dan kepentingan kelompok tertentu, karena hukum Islam disajikan untuk kepen</w:t>
      </w:r>
      <w:r w:rsidR="002C723F">
        <w:rPr>
          <w:rFonts w:cs="Traditional Arabic"/>
        </w:rPr>
        <w:t>tingan umat manusia secara umum</w:t>
      </w:r>
      <w:r w:rsidRPr="00F15461">
        <w:rPr>
          <w:rFonts w:cs="Traditional Arabic"/>
        </w:rPr>
        <w:t>.</w:t>
      </w:r>
      <w:r w:rsidRPr="00F15461">
        <w:rPr>
          <w:rStyle w:val="FootnoteReference"/>
        </w:rPr>
        <w:footnoteReference w:id="13"/>
      </w:r>
      <w:r w:rsidRPr="00F15461">
        <w:rPr>
          <w:rFonts w:cs="Traditional Arabic"/>
        </w:rPr>
        <w:t xml:space="preserve"> </w:t>
      </w:r>
    </w:p>
    <w:p w:rsidR="00FC1F7B" w:rsidRPr="006E5331" w:rsidRDefault="002C723F" w:rsidP="001239EB">
      <w:pPr>
        <w:pStyle w:val="ListParagraph"/>
        <w:numPr>
          <w:ilvl w:val="0"/>
          <w:numId w:val="23"/>
        </w:numPr>
        <w:spacing w:line="276" w:lineRule="auto"/>
        <w:rPr>
          <w:b/>
          <w:bCs/>
          <w:lang w:val="id-ID"/>
        </w:rPr>
      </w:pPr>
      <w:r>
        <w:rPr>
          <w:b/>
          <w:bCs/>
        </w:rPr>
        <w:t>Perspektif</w:t>
      </w:r>
      <w:r w:rsidR="00FC1F7B" w:rsidRPr="006E5331">
        <w:rPr>
          <w:b/>
          <w:bCs/>
          <w:lang w:val="id-ID"/>
        </w:rPr>
        <w:t xml:space="preserve"> Madzhab asy-Syâfi’iyah</w:t>
      </w:r>
    </w:p>
    <w:p w:rsidR="00FC1F7B" w:rsidRPr="00615F6C" w:rsidRDefault="00FC1F7B" w:rsidP="006E5331">
      <w:pPr>
        <w:spacing w:line="276" w:lineRule="auto"/>
        <w:ind w:left="709" w:firstLine="720"/>
        <w:jc w:val="both"/>
        <w:rPr>
          <w:lang w:val="id-ID"/>
        </w:rPr>
      </w:pPr>
      <w:r w:rsidRPr="003878B3">
        <w:rPr>
          <w:lang w:val="id-ID"/>
        </w:rPr>
        <w:lastRenderedPageBreak/>
        <w:t>Imam Sy</w:t>
      </w:r>
      <w:r>
        <w:rPr>
          <w:lang w:val="id-ID"/>
        </w:rPr>
        <w:t>â</w:t>
      </w:r>
      <w:r w:rsidRPr="003878B3">
        <w:rPr>
          <w:lang w:val="id-ID"/>
        </w:rPr>
        <w:t xml:space="preserve">fi’i tidak setuju </w:t>
      </w:r>
      <w:r w:rsidRPr="003878B3">
        <w:rPr>
          <w:i/>
          <w:iCs/>
          <w:lang w:val="id-ID"/>
        </w:rPr>
        <w:t xml:space="preserve">maslahah </w:t>
      </w:r>
      <w:r w:rsidRPr="003878B3">
        <w:rPr>
          <w:lang w:val="id-ID"/>
        </w:rPr>
        <w:t>termas</w:t>
      </w:r>
      <w:r w:rsidR="006E5331">
        <w:rPr>
          <w:lang w:val="id-ID"/>
        </w:rPr>
        <w:t>uk dalil hukum yang independen.</w:t>
      </w:r>
      <w:r w:rsidR="006E5331" w:rsidRPr="006E5331">
        <w:rPr>
          <w:lang w:val="id-ID"/>
        </w:rPr>
        <w:t xml:space="preserve"> </w:t>
      </w:r>
      <w:r w:rsidRPr="003878B3">
        <w:rPr>
          <w:lang w:val="id-ID"/>
        </w:rPr>
        <w:t>Dalam menetapkan hukum Imam Syafi</w:t>
      </w:r>
      <w:r w:rsidR="006E5331">
        <w:rPr>
          <w:lang w:val="id-ID"/>
        </w:rPr>
        <w:t>’i mempunyai konsep tersendiri</w:t>
      </w:r>
      <w:r w:rsidR="006E5331" w:rsidRPr="006E5331">
        <w:rPr>
          <w:lang w:val="id-ID"/>
        </w:rPr>
        <w:t xml:space="preserve"> yang </w:t>
      </w:r>
      <w:r w:rsidRPr="003878B3">
        <w:rPr>
          <w:lang w:val="id-ID"/>
        </w:rPr>
        <w:t xml:space="preserve">tidak lepas dari ketentuan empat sumber, yaitu </w:t>
      </w:r>
      <w:r w:rsidRPr="003878B3">
        <w:rPr>
          <w:i/>
          <w:iCs/>
          <w:lang w:val="id-ID"/>
        </w:rPr>
        <w:t>al-Qur’an, hadist, ijm</w:t>
      </w:r>
      <w:r>
        <w:rPr>
          <w:i/>
          <w:iCs/>
          <w:lang w:val="id-ID"/>
        </w:rPr>
        <w:t>â</w:t>
      </w:r>
      <w:r w:rsidRPr="003878B3">
        <w:rPr>
          <w:i/>
          <w:iCs/>
          <w:lang w:val="id-ID"/>
        </w:rPr>
        <w:t>’</w:t>
      </w:r>
      <w:r w:rsidRPr="003878B3">
        <w:rPr>
          <w:lang w:val="id-ID"/>
        </w:rPr>
        <w:t xml:space="preserve"> dan </w:t>
      </w:r>
      <w:r w:rsidRPr="003878B3">
        <w:rPr>
          <w:i/>
          <w:iCs/>
          <w:lang w:val="id-ID"/>
        </w:rPr>
        <w:t>qiy</w:t>
      </w:r>
      <w:r>
        <w:rPr>
          <w:i/>
          <w:iCs/>
          <w:lang w:val="id-ID"/>
        </w:rPr>
        <w:t>â</w:t>
      </w:r>
      <w:r w:rsidRPr="003878B3">
        <w:rPr>
          <w:i/>
          <w:iCs/>
          <w:lang w:val="id-ID"/>
        </w:rPr>
        <w:t>s</w:t>
      </w:r>
      <w:r w:rsidRPr="003878B3">
        <w:rPr>
          <w:lang w:val="id-ID"/>
        </w:rPr>
        <w:t>. Beliau mengatakan dalam kitab Ar-Risalahnya, yang berbunyi:</w:t>
      </w:r>
    </w:p>
    <w:p w:rsidR="008E58C3" w:rsidRPr="00615F6C" w:rsidRDefault="008E58C3" w:rsidP="008E58C3">
      <w:pPr>
        <w:spacing w:line="276" w:lineRule="auto"/>
        <w:ind w:left="357" w:firstLine="720"/>
        <w:jc w:val="both"/>
        <w:rPr>
          <w:lang w:val="id-ID"/>
        </w:rPr>
      </w:pPr>
    </w:p>
    <w:p w:rsidR="00FC1F7B" w:rsidRPr="008E58C3" w:rsidRDefault="00FC1F7B" w:rsidP="00455157">
      <w:pPr>
        <w:spacing w:after="240"/>
        <w:ind w:left="1134"/>
        <w:jc w:val="both"/>
        <w:rPr>
          <w:lang w:val="id-ID"/>
        </w:rPr>
      </w:pPr>
      <w:r w:rsidRPr="008E58C3">
        <w:rPr>
          <w:lang w:val="id-ID"/>
        </w:rPr>
        <w:t>“Allah SWT tidak memberi wewenang pada seseorang setelah Rasulullah untuk berkata halal atau haram, kecuali dengan pengetahuan sebelumnya yaitu: Al-Kitab, As-Sunnah, Al-Ijma’, Athar dan apa yang aku qiyas-kan pada itu semua”.</w:t>
      </w:r>
      <w:r w:rsidRPr="008E58C3">
        <w:rPr>
          <w:rStyle w:val="FootnoteReference"/>
          <w:lang w:val="id-ID"/>
        </w:rPr>
        <w:footnoteReference w:id="14"/>
      </w:r>
    </w:p>
    <w:p w:rsidR="002C723F" w:rsidRDefault="00240F7B" w:rsidP="002C723F">
      <w:pPr>
        <w:spacing w:line="276" w:lineRule="auto"/>
        <w:ind w:left="709" w:firstLine="720"/>
        <w:jc w:val="both"/>
      </w:pPr>
      <w:r>
        <w:rPr>
          <w:lang w:val="id-ID"/>
        </w:rPr>
        <w:t>Imam al-Ghazali</w:t>
      </w:r>
      <w:r w:rsidR="00FC1F7B" w:rsidRPr="003878B3">
        <w:rPr>
          <w:lang w:val="id-ID"/>
        </w:rPr>
        <w:t xml:space="preserve"> pengikut Madzhab Imam Sy</w:t>
      </w:r>
      <w:r w:rsidR="002C723F">
        <w:rPr>
          <w:lang w:val="id-ID"/>
        </w:rPr>
        <w:t>ā</w:t>
      </w:r>
      <w:r w:rsidR="00FC1F7B" w:rsidRPr="003878B3">
        <w:rPr>
          <w:lang w:val="id-ID"/>
        </w:rPr>
        <w:t xml:space="preserve">fi’i memberikan definisi </w:t>
      </w:r>
      <w:r w:rsidR="006E5331">
        <w:rPr>
          <w:lang w:val="id-ID"/>
        </w:rPr>
        <w:t>ya</w:t>
      </w:r>
      <w:r w:rsidR="006E5331" w:rsidRPr="006E5331">
        <w:rPr>
          <w:lang w:val="id-ID"/>
        </w:rPr>
        <w:t xml:space="preserve">itu </w:t>
      </w:r>
      <w:r w:rsidR="00FC1F7B" w:rsidRPr="003878B3">
        <w:rPr>
          <w:lang w:val="id-ID"/>
        </w:rPr>
        <w:t>suatu ungkapan dasar atau upaya untuk menarik sebuah manfaat (</w:t>
      </w:r>
      <w:r w:rsidR="00FC1F7B" w:rsidRPr="003878B3">
        <w:rPr>
          <w:i/>
          <w:iCs/>
          <w:lang w:val="id-ID"/>
        </w:rPr>
        <w:t>al-manfaat</w:t>
      </w:r>
      <w:r w:rsidR="00FC1F7B" w:rsidRPr="003878B3">
        <w:rPr>
          <w:lang w:val="id-ID"/>
        </w:rPr>
        <w:t>) dan menolak bahaya (</w:t>
      </w:r>
      <w:r w:rsidR="00FC1F7B" w:rsidRPr="003878B3">
        <w:rPr>
          <w:i/>
          <w:iCs/>
          <w:lang w:val="id-ID"/>
        </w:rPr>
        <w:t>al-Mudharrah</w:t>
      </w:r>
      <w:r w:rsidR="00FC1F7B" w:rsidRPr="003878B3">
        <w:rPr>
          <w:lang w:val="id-ID"/>
        </w:rPr>
        <w:t>).</w:t>
      </w:r>
      <w:r w:rsidR="00FC1F7B" w:rsidRPr="003878B3">
        <w:rPr>
          <w:rStyle w:val="FootnoteReference"/>
          <w:lang w:val="id-ID"/>
        </w:rPr>
        <w:footnoteReference w:id="15"/>
      </w:r>
      <w:r w:rsidR="00FC1F7B" w:rsidRPr="003878B3">
        <w:rPr>
          <w:lang w:val="id-ID"/>
        </w:rPr>
        <w:t xml:space="preserve"> yang dimaksud adalah menjaga keutuhan tujuan syari’at (</w:t>
      </w:r>
      <w:r w:rsidR="00FC1F7B" w:rsidRPr="003878B3">
        <w:rPr>
          <w:i/>
          <w:iCs/>
          <w:lang w:val="id-ID"/>
        </w:rPr>
        <w:t>maqasid al-Syariah</w:t>
      </w:r>
      <w:r w:rsidR="00FC1F7B" w:rsidRPr="003878B3">
        <w:rPr>
          <w:lang w:val="id-ID"/>
        </w:rPr>
        <w:t>). Tujuan syari’at (</w:t>
      </w:r>
      <w:r w:rsidR="00FC1F7B" w:rsidRPr="003878B3">
        <w:rPr>
          <w:i/>
          <w:iCs/>
          <w:lang w:val="id-ID"/>
        </w:rPr>
        <w:t>maqasid al-Sy</w:t>
      </w:r>
      <w:r w:rsidR="00FC1F7B">
        <w:rPr>
          <w:i/>
          <w:iCs/>
          <w:lang w:val="id-ID"/>
        </w:rPr>
        <w:t>â</w:t>
      </w:r>
      <w:r w:rsidR="00FC1F7B" w:rsidRPr="003878B3">
        <w:rPr>
          <w:i/>
          <w:iCs/>
          <w:lang w:val="id-ID"/>
        </w:rPr>
        <w:t>riah</w:t>
      </w:r>
      <w:r w:rsidR="00FC1F7B">
        <w:rPr>
          <w:lang w:val="id-ID"/>
        </w:rPr>
        <w:t xml:space="preserve">) kaitannya </w:t>
      </w:r>
      <w:r w:rsidR="00FC1F7B" w:rsidRPr="003878B3">
        <w:rPr>
          <w:lang w:val="id-ID"/>
        </w:rPr>
        <w:t xml:space="preserve">dengan manusia terhimpun dalam lima perkara; yaitu </w:t>
      </w:r>
      <w:r w:rsidR="002C723F" w:rsidRPr="002C723F">
        <w:rPr>
          <w:i/>
          <w:iCs/>
          <w:lang w:val="id-ID"/>
        </w:rPr>
        <w:t>Pertama</w:t>
      </w:r>
      <w:r w:rsidR="002C723F" w:rsidRPr="002C723F">
        <w:rPr>
          <w:lang w:val="id-ID"/>
        </w:rPr>
        <w:t xml:space="preserve">, </w:t>
      </w:r>
      <w:r w:rsidR="00FC1F7B" w:rsidRPr="003878B3">
        <w:rPr>
          <w:lang w:val="id-ID"/>
        </w:rPr>
        <w:t>perlindungan terhadap agama (</w:t>
      </w:r>
      <w:r w:rsidR="00FC1F7B" w:rsidRPr="003878B3">
        <w:rPr>
          <w:i/>
          <w:iCs/>
          <w:lang w:val="id-ID"/>
        </w:rPr>
        <w:t>hifzh ad-D</w:t>
      </w:r>
      <w:r w:rsidR="00FC1F7B">
        <w:rPr>
          <w:i/>
          <w:iCs/>
          <w:lang w:val="id-ID"/>
        </w:rPr>
        <w:t>ĭ</w:t>
      </w:r>
      <w:r w:rsidR="00FC1F7B" w:rsidRPr="003878B3">
        <w:rPr>
          <w:i/>
          <w:iCs/>
          <w:lang w:val="id-ID"/>
        </w:rPr>
        <w:t>n</w:t>
      </w:r>
      <w:r w:rsidR="002C723F">
        <w:rPr>
          <w:lang w:val="id-ID"/>
        </w:rPr>
        <w:t>)</w:t>
      </w:r>
      <w:r w:rsidR="00FC1F7B" w:rsidRPr="003878B3">
        <w:rPr>
          <w:lang w:val="id-ID"/>
        </w:rPr>
        <w:t xml:space="preserve"> </w:t>
      </w:r>
      <w:r w:rsidR="002C723F" w:rsidRPr="002C723F">
        <w:rPr>
          <w:i/>
          <w:iCs/>
          <w:lang w:val="id-ID"/>
        </w:rPr>
        <w:t>Kedua</w:t>
      </w:r>
      <w:r w:rsidR="002C723F" w:rsidRPr="002C723F">
        <w:rPr>
          <w:lang w:val="id-ID"/>
        </w:rPr>
        <w:t xml:space="preserve">, </w:t>
      </w:r>
      <w:r w:rsidR="00FC1F7B" w:rsidRPr="003878B3">
        <w:rPr>
          <w:lang w:val="id-ID"/>
        </w:rPr>
        <w:t>perlindungan terhadap jiwa (</w:t>
      </w:r>
      <w:r w:rsidR="00FC1F7B" w:rsidRPr="003878B3">
        <w:rPr>
          <w:i/>
          <w:iCs/>
          <w:lang w:val="id-ID"/>
        </w:rPr>
        <w:t>hifzh an-Nafs</w:t>
      </w:r>
      <w:r w:rsidR="00FC1F7B" w:rsidRPr="003878B3">
        <w:rPr>
          <w:lang w:val="id-ID"/>
        </w:rPr>
        <w:t xml:space="preserve">), </w:t>
      </w:r>
      <w:r w:rsidR="002C723F" w:rsidRPr="002C723F">
        <w:rPr>
          <w:i/>
          <w:iCs/>
          <w:lang w:val="id-ID"/>
        </w:rPr>
        <w:t>Ketiga</w:t>
      </w:r>
      <w:r w:rsidR="002C723F" w:rsidRPr="002C723F">
        <w:rPr>
          <w:lang w:val="id-ID"/>
        </w:rPr>
        <w:t xml:space="preserve">, </w:t>
      </w:r>
      <w:r w:rsidR="00FC1F7B" w:rsidRPr="003878B3">
        <w:rPr>
          <w:lang w:val="id-ID"/>
        </w:rPr>
        <w:t>perlindungan terhadap akal (</w:t>
      </w:r>
      <w:r w:rsidR="00FC1F7B" w:rsidRPr="003878B3">
        <w:rPr>
          <w:i/>
          <w:iCs/>
          <w:lang w:val="id-ID"/>
        </w:rPr>
        <w:t>hifzh al-‘Aql</w:t>
      </w:r>
      <w:r w:rsidR="00FC1F7B" w:rsidRPr="003878B3">
        <w:rPr>
          <w:lang w:val="id-ID"/>
        </w:rPr>
        <w:t xml:space="preserve">), </w:t>
      </w:r>
      <w:r w:rsidR="002C723F" w:rsidRPr="002C723F">
        <w:rPr>
          <w:i/>
          <w:iCs/>
          <w:lang w:val="id-ID"/>
        </w:rPr>
        <w:t>Keempat</w:t>
      </w:r>
      <w:r w:rsidR="002C723F" w:rsidRPr="002C723F">
        <w:rPr>
          <w:lang w:val="id-ID"/>
        </w:rPr>
        <w:t xml:space="preserve">, </w:t>
      </w:r>
      <w:r w:rsidR="00FC1F7B" w:rsidRPr="003878B3">
        <w:rPr>
          <w:lang w:val="id-ID"/>
        </w:rPr>
        <w:t>perlindungan terhadap keturunan (</w:t>
      </w:r>
      <w:r w:rsidR="00FC1F7B" w:rsidRPr="003878B3">
        <w:rPr>
          <w:i/>
          <w:iCs/>
          <w:lang w:val="id-ID"/>
        </w:rPr>
        <w:t>hifzh an-Nasl</w:t>
      </w:r>
      <w:r w:rsidR="00FC1F7B" w:rsidRPr="003878B3">
        <w:rPr>
          <w:lang w:val="id-ID"/>
        </w:rPr>
        <w:t xml:space="preserve">), </w:t>
      </w:r>
      <w:r w:rsidR="002C723F" w:rsidRPr="002C723F">
        <w:rPr>
          <w:i/>
          <w:iCs/>
          <w:lang w:val="id-ID"/>
        </w:rPr>
        <w:t>Kelima</w:t>
      </w:r>
      <w:r w:rsidR="002C723F" w:rsidRPr="002C723F">
        <w:rPr>
          <w:lang w:val="id-ID"/>
        </w:rPr>
        <w:t xml:space="preserve">, </w:t>
      </w:r>
      <w:r w:rsidR="00FC1F7B" w:rsidRPr="003878B3">
        <w:rPr>
          <w:lang w:val="id-ID"/>
        </w:rPr>
        <w:t>perlindungan terhadap harta benda (</w:t>
      </w:r>
      <w:r w:rsidR="00FC1F7B" w:rsidRPr="003878B3">
        <w:rPr>
          <w:i/>
          <w:iCs/>
          <w:lang w:val="id-ID"/>
        </w:rPr>
        <w:t>hifzh al-M</w:t>
      </w:r>
      <w:r w:rsidR="00FC1F7B">
        <w:rPr>
          <w:i/>
          <w:iCs/>
          <w:lang w:val="id-ID"/>
        </w:rPr>
        <w:t>â</w:t>
      </w:r>
      <w:r w:rsidR="00FC1F7B" w:rsidRPr="003878B3">
        <w:rPr>
          <w:i/>
          <w:iCs/>
          <w:lang w:val="id-ID"/>
        </w:rPr>
        <w:t>l</w:t>
      </w:r>
      <w:r w:rsidR="00FC1F7B" w:rsidRPr="003878B3">
        <w:rPr>
          <w:lang w:val="id-ID"/>
        </w:rPr>
        <w:t xml:space="preserve">). Adapun hal-hal yang menjurus pada lima prinsip ini adalah </w:t>
      </w:r>
      <w:r w:rsidR="00FC1F7B" w:rsidRPr="003878B3">
        <w:rPr>
          <w:i/>
          <w:iCs/>
          <w:lang w:val="id-ID"/>
        </w:rPr>
        <w:t>maslahah</w:t>
      </w:r>
      <w:r w:rsidR="00FC1F7B" w:rsidRPr="003878B3">
        <w:rPr>
          <w:lang w:val="id-ID"/>
        </w:rPr>
        <w:t xml:space="preserve"> (kebaikan). Sebaliknya hal-hal yang menafikan pada lima prinsip tadi adalah </w:t>
      </w:r>
      <w:r w:rsidR="00FC1F7B" w:rsidRPr="003878B3">
        <w:rPr>
          <w:i/>
          <w:iCs/>
          <w:lang w:val="id-ID"/>
        </w:rPr>
        <w:t>mafsadah</w:t>
      </w:r>
      <w:r w:rsidR="00FC1F7B" w:rsidRPr="003878B3">
        <w:rPr>
          <w:lang w:val="id-ID"/>
        </w:rPr>
        <w:t xml:space="preserve"> (kerusakan) yang bersinggungan dengan </w:t>
      </w:r>
      <w:r w:rsidR="00FC1F7B" w:rsidRPr="003878B3">
        <w:rPr>
          <w:i/>
          <w:iCs/>
          <w:lang w:val="id-ID"/>
        </w:rPr>
        <w:t>maslahah</w:t>
      </w:r>
      <w:r w:rsidR="00FC1F7B" w:rsidRPr="003878B3">
        <w:rPr>
          <w:lang w:val="id-ID"/>
        </w:rPr>
        <w:t>.</w:t>
      </w:r>
      <w:r w:rsidR="00FC1F7B" w:rsidRPr="003878B3">
        <w:rPr>
          <w:rStyle w:val="FootnoteReference"/>
          <w:lang w:val="id-ID"/>
        </w:rPr>
        <w:footnoteReference w:id="16"/>
      </w:r>
    </w:p>
    <w:p w:rsidR="00FC1F7B" w:rsidRPr="002C723F" w:rsidRDefault="002C723F" w:rsidP="002C723F">
      <w:pPr>
        <w:spacing w:line="276" w:lineRule="auto"/>
        <w:ind w:left="709" w:firstLine="720"/>
        <w:jc w:val="both"/>
      </w:pPr>
      <w:r w:rsidRPr="003878B3">
        <w:rPr>
          <w:lang w:val="id-ID"/>
        </w:rPr>
        <w:t xml:space="preserve">Tolok </w:t>
      </w:r>
      <w:r w:rsidR="00FC1F7B" w:rsidRPr="003878B3">
        <w:rPr>
          <w:lang w:val="id-ID"/>
        </w:rPr>
        <w:t>ukur manfaat dan mudarat harus merujuk pada kehendak atau tujuan syari’at (</w:t>
      </w:r>
      <w:r w:rsidR="00FC1F7B" w:rsidRPr="003878B3">
        <w:rPr>
          <w:i/>
          <w:iCs/>
          <w:lang w:val="id-ID"/>
        </w:rPr>
        <w:t>maq</w:t>
      </w:r>
      <w:r w:rsidR="00FC1F7B">
        <w:rPr>
          <w:i/>
          <w:iCs/>
          <w:lang w:val="id-ID"/>
        </w:rPr>
        <w:t>â</w:t>
      </w:r>
      <w:r w:rsidR="00FC1F7B" w:rsidRPr="003878B3">
        <w:rPr>
          <w:i/>
          <w:iCs/>
          <w:lang w:val="id-ID"/>
        </w:rPr>
        <w:t>sid asy-Syar</w:t>
      </w:r>
      <w:r w:rsidR="00FC1F7B">
        <w:rPr>
          <w:i/>
          <w:iCs/>
          <w:lang w:val="id-ID"/>
        </w:rPr>
        <w:t>ĭ</w:t>
      </w:r>
      <w:r w:rsidR="00FC1F7B" w:rsidRPr="003878B3">
        <w:rPr>
          <w:i/>
          <w:iCs/>
          <w:lang w:val="id-ID"/>
        </w:rPr>
        <w:t>’ah</w:t>
      </w:r>
      <w:r w:rsidR="00FC1F7B" w:rsidRPr="003878B3">
        <w:rPr>
          <w:lang w:val="id-ID"/>
        </w:rPr>
        <w:t xml:space="preserve">) yang pada intinya terangkum dalam </w:t>
      </w:r>
      <w:r w:rsidR="00FC1F7B" w:rsidRPr="003878B3">
        <w:rPr>
          <w:i/>
          <w:iCs/>
          <w:lang w:val="id-ID"/>
        </w:rPr>
        <w:t>al-Mab</w:t>
      </w:r>
      <w:r>
        <w:rPr>
          <w:i/>
          <w:iCs/>
          <w:lang w:val="id-ID"/>
        </w:rPr>
        <w:t>ā</w:t>
      </w:r>
      <w:r w:rsidR="00FC1F7B" w:rsidRPr="003878B3">
        <w:rPr>
          <w:i/>
          <w:iCs/>
          <w:lang w:val="id-ID"/>
        </w:rPr>
        <w:t>di’ al-Khamsah</w:t>
      </w:r>
      <w:r w:rsidR="00FC1F7B" w:rsidRPr="003878B3">
        <w:rPr>
          <w:rStyle w:val="FootnoteReference"/>
          <w:i/>
          <w:iCs/>
          <w:lang w:val="id-ID"/>
        </w:rPr>
        <w:footnoteReference w:id="17"/>
      </w:r>
      <w:r w:rsidR="00455157" w:rsidRPr="00455157">
        <w:rPr>
          <w:lang w:val="id-ID"/>
        </w:rPr>
        <w:t xml:space="preserve"> </w:t>
      </w:r>
      <w:r w:rsidR="00FC1F7B" w:rsidRPr="003878B3">
        <w:rPr>
          <w:lang w:val="id-ID"/>
        </w:rPr>
        <w:t>antara lain:</w:t>
      </w:r>
    </w:p>
    <w:p w:rsidR="00FC1F7B" w:rsidRPr="003878B3" w:rsidRDefault="00FC1F7B" w:rsidP="001239EB">
      <w:pPr>
        <w:numPr>
          <w:ilvl w:val="0"/>
          <w:numId w:val="2"/>
        </w:numPr>
        <w:tabs>
          <w:tab w:val="clear" w:pos="916"/>
        </w:tabs>
        <w:spacing w:line="276" w:lineRule="auto"/>
        <w:ind w:left="993"/>
        <w:jc w:val="both"/>
        <w:rPr>
          <w:lang w:val="id-ID"/>
        </w:rPr>
      </w:pPr>
      <w:r w:rsidRPr="003878B3">
        <w:rPr>
          <w:lang w:val="id-ID"/>
        </w:rPr>
        <w:t>Ulama Sy</w:t>
      </w:r>
      <w:r>
        <w:rPr>
          <w:lang w:val="id-ID"/>
        </w:rPr>
        <w:t>â</w:t>
      </w:r>
      <w:r w:rsidRPr="003878B3">
        <w:rPr>
          <w:lang w:val="id-ID"/>
        </w:rPr>
        <w:t xml:space="preserve">fi’iyah dalam pencarian </w:t>
      </w:r>
      <w:r w:rsidR="002C723F">
        <w:rPr>
          <w:lang w:val="id-ID"/>
        </w:rPr>
        <w:t>‘</w:t>
      </w:r>
      <w:r w:rsidR="002C723F" w:rsidRPr="002C723F">
        <w:rPr>
          <w:i/>
          <w:iCs/>
          <w:lang w:val="id-ID"/>
        </w:rPr>
        <w:t>ī</w:t>
      </w:r>
      <w:r w:rsidRPr="002C723F">
        <w:rPr>
          <w:i/>
          <w:iCs/>
          <w:lang w:val="id-ID"/>
        </w:rPr>
        <w:t>llat</w:t>
      </w:r>
      <w:r w:rsidRPr="008E58C3">
        <w:rPr>
          <w:lang w:val="id-ID"/>
        </w:rPr>
        <w:t xml:space="preserve"> </w:t>
      </w:r>
      <w:r w:rsidRPr="003878B3">
        <w:rPr>
          <w:lang w:val="id-ID"/>
        </w:rPr>
        <w:t xml:space="preserve">juga menggunakan </w:t>
      </w:r>
      <w:r w:rsidR="002C723F">
        <w:rPr>
          <w:lang w:val="id-ID"/>
        </w:rPr>
        <w:t>al-Munā</w:t>
      </w:r>
      <w:r w:rsidR="002C723F" w:rsidRPr="008E58C3">
        <w:rPr>
          <w:lang w:val="id-ID"/>
        </w:rPr>
        <w:t xml:space="preserve">sabah </w:t>
      </w:r>
      <w:r w:rsidRPr="008E58C3">
        <w:rPr>
          <w:lang w:val="id-ID"/>
        </w:rPr>
        <w:t xml:space="preserve">al-mulâ’imah </w:t>
      </w:r>
      <w:r w:rsidRPr="003878B3">
        <w:rPr>
          <w:lang w:val="id-ID"/>
        </w:rPr>
        <w:t xml:space="preserve">yang tidak ada lain hanyalah </w:t>
      </w:r>
      <w:r w:rsidR="002C723F">
        <w:rPr>
          <w:i/>
          <w:iCs/>
          <w:lang w:val="id-ID"/>
        </w:rPr>
        <w:t>maslā</w:t>
      </w:r>
      <w:r w:rsidRPr="002C723F">
        <w:rPr>
          <w:i/>
          <w:iCs/>
          <w:lang w:val="id-ID"/>
        </w:rPr>
        <w:t xml:space="preserve">hah </w:t>
      </w:r>
      <w:r w:rsidR="002C723F">
        <w:rPr>
          <w:i/>
          <w:iCs/>
        </w:rPr>
        <w:t>al-</w:t>
      </w:r>
      <w:r w:rsidR="002C723F" w:rsidRPr="002C723F">
        <w:rPr>
          <w:i/>
          <w:iCs/>
          <w:lang w:val="id-ID"/>
        </w:rPr>
        <w:t>Mursalah</w:t>
      </w:r>
      <w:r w:rsidRPr="002C723F">
        <w:rPr>
          <w:i/>
          <w:iCs/>
          <w:lang w:val="id-ID"/>
        </w:rPr>
        <w:t>.</w:t>
      </w:r>
    </w:p>
    <w:p w:rsidR="00FC1F7B" w:rsidRPr="003878B3" w:rsidRDefault="002C723F" w:rsidP="001239EB">
      <w:pPr>
        <w:numPr>
          <w:ilvl w:val="0"/>
          <w:numId w:val="2"/>
        </w:numPr>
        <w:tabs>
          <w:tab w:val="clear" w:pos="916"/>
        </w:tabs>
        <w:spacing w:line="276" w:lineRule="auto"/>
        <w:ind w:left="993"/>
        <w:jc w:val="both"/>
        <w:rPr>
          <w:lang w:val="id-ID"/>
        </w:rPr>
      </w:pPr>
      <w:r>
        <w:rPr>
          <w:lang w:val="id-ID"/>
        </w:rPr>
        <w:t>A</w:t>
      </w:r>
      <w:r w:rsidRPr="002C723F">
        <w:rPr>
          <w:lang w:val="id-ID"/>
        </w:rPr>
        <w:t>l</w:t>
      </w:r>
      <w:r w:rsidR="00FC1F7B" w:rsidRPr="003878B3">
        <w:rPr>
          <w:lang w:val="id-ID"/>
        </w:rPr>
        <w:t>-Sy</w:t>
      </w:r>
      <w:r>
        <w:rPr>
          <w:lang w:val="id-ID"/>
        </w:rPr>
        <w:t>ā</w:t>
      </w:r>
      <w:r w:rsidR="00FC1F7B" w:rsidRPr="003878B3">
        <w:rPr>
          <w:lang w:val="id-ID"/>
        </w:rPr>
        <w:t xml:space="preserve">thibiy mengatakan bahwa Imam Malik dan Imam Syafi’i sama-sama berpegang pada </w:t>
      </w:r>
      <w:r w:rsidR="00FC1F7B" w:rsidRPr="002C723F">
        <w:rPr>
          <w:i/>
          <w:iCs/>
          <w:lang w:val="id-ID"/>
        </w:rPr>
        <w:t>istidlâl</w:t>
      </w:r>
      <w:r w:rsidR="00FC1F7B" w:rsidRPr="008E58C3">
        <w:rPr>
          <w:lang w:val="id-ID"/>
        </w:rPr>
        <w:t xml:space="preserve"> </w:t>
      </w:r>
      <w:r w:rsidR="00FC1F7B" w:rsidRPr="002C723F">
        <w:rPr>
          <w:i/>
          <w:iCs/>
          <w:lang w:val="id-ID"/>
        </w:rPr>
        <w:t>Al-Mursalah</w:t>
      </w:r>
      <w:r w:rsidR="00FC1F7B" w:rsidRPr="003878B3">
        <w:rPr>
          <w:lang w:val="id-ID"/>
        </w:rPr>
        <w:t xml:space="preserve"> yaitu mengetahui jenis sifat yang tidak ditentukan oleh dalil tertentu (</w:t>
      </w:r>
      <w:r w:rsidR="00FC1F7B" w:rsidRPr="002C723F">
        <w:rPr>
          <w:i/>
          <w:iCs/>
          <w:lang w:val="id-ID"/>
        </w:rPr>
        <w:t>Al-Asl Al-Mu’ayyan</w:t>
      </w:r>
      <w:r w:rsidR="00FC1F7B" w:rsidRPr="003878B3">
        <w:rPr>
          <w:lang w:val="id-ID"/>
        </w:rPr>
        <w:t>) akan tetapi sesuai dengan sifat-sifat yang terkandung dalam dalil-dalil umum (</w:t>
      </w:r>
      <w:r w:rsidRPr="002C723F">
        <w:rPr>
          <w:i/>
          <w:iCs/>
          <w:lang w:val="id-ID"/>
        </w:rPr>
        <w:t>al-Asl al-Kullī</w:t>
      </w:r>
      <w:r w:rsidR="00FC1F7B" w:rsidRPr="003878B3">
        <w:rPr>
          <w:lang w:val="id-ID"/>
        </w:rPr>
        <w:t>).</w:t>
      </w:r>
    </w:p>
    <w:p w:rsidR="00FC1F7B" w:rsidRPr="003878B3" w:rsidRDefault="00FC1F7B" w:rsidP="002C723F">
      <w:pPr>
        <w:numPr>
          <w:ilvl w:val="0"/>
          <w:numId w:val="2"/>
        </w:numPr>
        <w:tabs>
          <w:tab w:val="clear" w:pos="916"/>
        </w:tabs>
        <w:spacing w:line="276" w:lineRule="auto"/>
        <w:ind w:left="993"/>
        <w:jc w:val="both"/>
        <w:rPr>
          <w:lang w:val="id-ID"/>
        </w:rPr>
      </w:pPr>
      <w:r w:rsidRPr="003878B3">
        <w:rPr>
          <w:lang w:val="id-ID"/>
        </w:rPr>
        <w:lastRenderedPageBreak/>
        <w:t xml:space="preserve">Imam Ash-Syaukani ketika menyinggung </w:t>
      </w:r>
      <w:r w:rsidRPr="002C723F">
        <w:rPr>
          <w:i/>
          <w:iCs/>
          <w:lang w:val="id-ID"/>
        </w:rPr>
        <w:t>Maslahah al-Mulâ’im</w:t>
      </w:r>
      <w:r w:rsidRPr="008E58C3">
        <w:rPr>
          <w:lang w:val="id-ID"/>
        </w:rPr>
        <w:t xml:space="preserve"> </w:t>
      </w:r>
      <w:r w:rsidRPr="003878B3">
        <w:rPr>
          <w:lang w:val="id-ID"/>
        </w:rPr>
        <w:t xml:space="preserve">menisbathkan kepada Imam </w:t>
      </w:r>
      <w:r w:rsidRPr="0012207E">
        <w:rPr>
          <w:lang w:val="id-ID"/>
        </w:rPr>
        <w:t>Syâfi’i</w:t>
      </w:r>
      <w:r w:rsidRPr="003878B3">
        <w:rPr>
          <w:lang w:val="id-ID"/>
        </w:rPr>
        <w:t xml:space="preserve">. Dan Imam Haramain berkata: Imam Syafi’i dan sebagian besar ulama’ Hanafiyah menghubungkan hukum-hukum dengan </w:t>
      </w:r>
      <w:r w:rsidRPr="002C723F">
        <w:rPr>
          <w:i/>
          <w:iCs/>
          <w:lang w:val="id-ID"/>
        </w:rPr>
        <w:t xml:space="preserve">maslahah mursalah </w:t>
      </w:r>
      <w:r w:rsidRPr="003878B3">
        <w:rPr>
          <w:lang w:val="id-ID"/>
        </w:rPr>
        <w:t xml:space="preserve">dengan syarat ada </w:t>
      </w:r>
      <w:r w:rsidRPr="002C723F">
        <w:rPr>
          <w:i/>
          <w:iCs/>
          <w:lang w:val="id-ID"/>
        </w:rPr>
        <w:t>maslahah al-Mulâ’imah</w:t>
      </w:r>
      <w:r w:rsidRPr="003878B3">
        <w:rPr>
          <w:lang w:val="id-ID"/>
        </w:rPr>
        <w:t>.</w:t>
      </w:r>
      <w:r w:rsidRPr="002C723F">
        <w:rPr>
          <w:vertAlign w:val="superscript"/>
          <w:lang w:val="id-ID"/>
        </w:rPr>
        <w:footnoteReference w:id="18"/>
      </w:r>
    </w:p>
    <w:p w:rsidR="00FC1F7B" w:rsidRPr="00615F6C" w:rsidRDefault="00FC1F7B" w:rsidP="001D48C9">
      <w:pPr>
        <w:spacing w:line="276" w:lineRule="auto"/>
        <w:ind w:left="709" w:firstLine="720"/>
        <w:jc w:val="both"/>
        <w:rPr>
          <w:lang w:val="id-ID"/>
        </w:rPr>
      </w:pPr>
      <w:r>
        <w:rPr>
          <w:lang w:val="id-ID"/>
        </w:rPr>
        <w:t xml:space="preserve">Kaitannya dengan </w:t>
      </w:r>
      <w:r w:rsidRPr="008F07C4">
        <w:rPr>
          <w:i/>
          <w:iCs/>
          <w:lang w:val="id-ID"/>
        </w:rPr>
        <w:t>maslahah ‘</w:t>
      </w:r>
      <w:r>
        <w:rPr>
          <w:i/>
          <w:iCs/>
          <w:lang w:val="id-ID"/>
        </w:rPr>
        <w:t>â</w:t>
      </w:r>
      <w:r w:rsidRPr="008F07C4">
        <w:rPr>
          <w:i/>
          <w:iCs/>
          <w:lang w:val="id-ID"/>
        </w:rPr>
        <w:t>mmah</w:t>
      </w:r>
      <w:r>
        <w:rPr>
          <w:lang w:val="id-ID"/>
        </w:rPr>
        <w:t xml:space="preserve">, beliau berpandangan semua itu bisa dijalani dengan jalan </w:t>
      </w:r>
      <w:r w:rsidRPr="008F07C4">
        <w:rPr>
          <w:i/>
          <w:iCs/>
          <w:lang w:val="id-ID"/>
        </w:rPr>
        <w:t>ijtih</w:t>
      </w:r>
      <w:r>
        <w:rPr>
          <w:i/>
          <w:iCs/>
          <w:lang w:val="id-ID"/>
        </w:rPr>
        <w:t>â</w:t>
      </w:r>
      <w:r w:rsidRPr="008F07C4">
        <w:rPr>
          <w:i/>
          <w:iCs/>
          <w:lang w:val="id-ID"/>
        </w:rPr>
        <w:t>d</w:t>
      </w:r>
      <w:r>
        <w:rPr>
          <w:lang w:val="id-ID"/>
        </w:rPr>
        <w:t xml:space="preserve"> dengan bantuan konsep </w:t>
      </w:r>
      <w:r w:rsidRPr="008F07C4">
        <w:rPr>
          <w:i/>
          <w:iCs/>
          <w:lang w:val="id-ID"/>
        </w:rPr>
        <w:t>qiy</w:t>
      </w:r>
      <w:r>
        <w:rPr>
          <w:i/>
          <w:iCs/>
          <w:lang w:val="id-ID"/>
        </w:rPr>
        <w:t>â</w:t>
      </w:r>
      <w:r w:rsidRPr="008F07C4">
        <w:rPr>
          <w:i/>
          <w:iCs/>
          <w:lang w:val="id-ID"/>
        </w:rPr>
        <w:t>s</w:t>
      </w:r>
      <w:r>
        <w:rPr>
          <w:lang w:val="id-ID"/>
        </w:rPr>
        <w:t xml:space="preserve">. Dalam konsep </w:t>
      </w:r>
      <w:r w:rsidRPr="008F07C4">
        <w:rPr>
          <w:i/>
          <w:iCs/>
          <w:lang w:val="id-ID"/>
        </w:rPr>
        <w:t>qiy</w:t>
      </w:r>
      <w:r>
        <w:rPr>
          <w:i/>
          <w:iCs/>
          <w:lang w:val="id-ID"/>
        </w:rPr>
        <w:t>â</w:t>
      </w:r>
      <w:r w:rsidRPr="008F07C4">
        <w:rPr>
          <w:i/>
          <w:iCs/>
          <w:lang w:val="id-ID"/>
        </w:rPr>
        <w:t>s</w:t>
      </w:r>
      <w:r>
        <w:rPr>
          <w:lang w:val="id-ID"/>
        </w:rPr>
        <w:t xml:space="preserve"> inilah, ulama </w:t>
      </w:r>
      <w:r w:rsidRPr="00331401">
        <w:rPr>
          <w:lang w:val="id-ID"/>
        </w:rPr>
        <w:t>Syâfi’iyah</w:t>
      </w:r>
      <w:r>
        <w:rPr>
          <w:lang w:val="id-ID"/>
        </w:rPr>
        <w:t xml:space="preserve"> mengadakan proses pencarian sifat (</w:t>
      </w:r>
      <w:r w:rsidRPr="008F07C4">
        <w:rPr>
          <w:i/>
          <w:iCs/>
          <w:lang w:val="id-ID"/>
        </w:rPr>
        <w:t>illat</w:t>
      </w:r>
      <w:r>
        <w:rPr>
          <w:lang w:val="id-ID"/>
        </w:rPr>
        <w:t xml:space="preserve">) pada suatu kejadian yang tidak ada hukumnya, kemudian disamakan dengan sifat dan hukum yang tertera jelas dalam </w:t>
      </w:r>
      <w:r w:rsidRPr="00ED5109">
        <w:rPr>
          <w:i/>
          <w:iCs/>
          <w:lang w:val="id-ID"/>
        </w:rPr>
        <w:t>nashsh</w:t>
      </w:r>
      <w:r>
        <w:rPr>
          <w:lang w:val="id-ID"/>
        </w:rPr>
        <w:t xml:space="preserve"> tertentu (hukum asal/pertama). Jika tidak ditemukan sifat itu, maka ulama </w:t>
      </w:r>
      <w:r w:rsidRPr="00331401">
        <w:rPr>
          <w:lang w:val="id-ID"/>
        </w:rPr>
        <w:t>Syâfi’iyah</w:t>
      </w:r>
      <w:r>
        <w:rPr>
          <w:lang w:val="id-ID"/>
        </w:rPr>
        <w:t xml:space="preserve"> </w:t>
      </w:r>
      <w:r w:rsidRPr="00455157">
        <w:rPr>
          <w:rFonts w:cs="Traditional Arabic"/>
          <w:lang w:val="id-ID"/>
        </w:rPr>
        <w:t>menggunakan</w:t>
      </w:r>
      <w:r>
        <w:rPr>
          <w:lang w:val="id-ID"/>
        </w:rPr>
        <w:t xml:space="preserve"> metodologi lain yang disebut dengan </w:t>
      </w:r>
      <w:r w:rsidRPr="00444679">
        <w:rPr>
          <w:i/>
          <w:iCs/>
          <w:lang w:val="id-ID"/>
        </w:rPr>
        <w:t>istid</w:t>
      </w:r>
      <w:r>
        <w:rPr>
          <w:i/>
          <w:iCs/>
          <w:lang w:val="id-ID"/>
        </w:rPr>
        <w:t>lâ</w:t>
      </w:r>
      <w:r w:rsidRPr="00444679">
        <w:rPr>
          <w:i/>
          <w:iCs/>
          <w:lang w:val="id-ID"/>
        </w:rPr>
        <w:t>l</w:t>
      </w:r>
      <w:r>
        <w:rPr>
          <w:lang w:val="id-ID"/>
        </w:rPr>
        <w:t xml:space="preserve">, dimana </w:t>
      </w:r>
      <w:r w:rsidRPr="00444679">
        <w:rPr>
          <w:i/>
          <w:iCs/>
          <w:lang w:val="id-ID"/>
        </w:rPr>
        <w:t>istidl</w:t>
      </w:r>
      <w:r>
        <w:rPr>
          <w:i/>
          <w:iCs/>
          <w:lang w:val="id-ID"/>
        </w:rPr>
        <w:t>â</w:t>
      </w:r>
      <w:r w:rsidRPr="00444679">
        <w:rPr>
          <w:i/>
          <w:iCs/>
          <w:lang w:val="id-ID"/>
        </w:rPr>
        <w:t>l</w:t>
      </w:r>
      <w:r>
        <w:rPr>
          <w:lang w:val="id-ID"/>
        </w:rPr>
        <w:t xml:space="preserve"> ini mengakui jenis kemaslahatan yang ditetapkan oleh </w:t>
      </w:r>
      <w:r w:rsidRPr="00444679">
        <w:rPr>
          <w:i/>
          <w:iCs/>
          <w:lang w:val="id-ID"/>
        </w:rPr>
        <w:t>syara’</w:t>
      </w:r>
      <w:r>
        <w:rPr>
          <w:lang w:val="id-ID"/>
        </w:rPr>
        <w:t xml:space="preserve">. Namun dalil ini tidak independen, tapi hanya sebagai teknis penetapan hukum saja yang berdasarkan pada asumsi bahwa hanyalah </w:t>
      </w:r>
      <w:r w:rsidRPr="00444679">
        <w:rPr>
          <w:i/>
          <w:iCs/>
          <w:lang w:val="id-ID"/>
        </w:rPr>
        <w:t>maslahah</w:t>
      </w:r>
      <w:r>
        <w:rPr>
          <w:lang w:val="id-ID"/>
        </w:rPr>
        <w:t xml:space="preserve"> sebagai acuan utamanya.</w:t>
      </w:r>
      <w:r w:rsidR="001D48C9">
        <w:t xml:space="preserve"> </w:t>
      </w:r>
      <w:r>
        <w:rPr>
          <w:lang w:val="id-ID"/>
        </w:rPr>
        <w:t xml:space="preserve">Menurut Imam </w:t>
      </w:r>
      <w:r w:rsidRPr="008F13E1">
        <w:rPr>
          <w:lang w:val="id-ID"/>
        </w:rPr>
        <w:t>Ghazâli</w:t>
      </w:r>
      <w:r>
        <w:rPr>
          <w:lang w:val="id-ID"/>
        </w:rPr>
        <w:t xml:space="preserve">, kemaslahatan yang didasarkan </w:t>
      </w:r>
      <w:r w:rsidRPr="00444679">
        <w:rPr>
          <w:i/>
          <w:iCs/>
          <w:lang w:val="id-ID"/>
        </w:rPr>
        <w:t>syara’</w:t>
      </w:r>
      <w:r>
        <w:rPr>
          <w:lang w:val="id-ID"/>
        </w:rPr>
        <w:t xml:space="preserve"> melalui keumuman dalil bisa juga dijadikan stateman hukum Islam, hanya sanya tidak dinamakan </w:t>
      </w:r>
      <w:r w:rsidRPr="00444679">
        <w:rPr>
          <w:i/>
          <w:iCs/>
          <w:lang w:val="id-ID"/>
        </w:rPr>
        <w:t>qiy</w:t>
      </w:r>
      <w:r>
        <w:rPr>
          <w:i/>
          <w:iCs/>
          <w:lang w:val="id-ID"/>
        </w:rPr>
        <w:t>â</w:t>
      </w:r>
      <w:r w:rsidRPr="00444679">
        <w:rPr>
          <w:i/>
          <w:iCs/>
          <w:lang w:val="id-ID"/>
        </w:rPr>
        <w:t>s</w:t>
      </w:r>
      <w:r>
        <w:rPr>
          <w:lang w:val="id-ID"/>
        </w:rPr>
        <w:t xml:space="preserve"> melainkan </w:t>
      </w:r>
      <w:r w:rsidRPr="000F4BED">
        <w:rPr>
          <w:i/>
          <w:iCs/>
          <w:lang w:val="id-ID"/>
        </w:rPr>
        <w:t>maslahah mursalah</w:t>
      </w:r>
      <w:r>
        <w:rPr>
          <w:lang w:val="id-ID"/>
        </w:rPr>
        <w:t xml:space="preserve"> dalil yang </w:t>
      </w:r>
      <w:r w:rsidRPr="000F4BED">
        <w:rPr>
          <w:i/>
          <w:iCs/>
          <w:lang w:val="id-ID"/>
        </w:rPr>
        <w:t>muttafaq alaih</w:t>
      </w:r>
      <w:r>
        <w:rPr>
          <w:lang w:val="id-ID"/>
        </w:rPr>
        <w:t xml:space="preserve"> ataupun terhadap fenomena-fenomena sosial kontemporer yang asing.</w:t>
      </w:r>
      <w:r>
        <w:rPr>
          <w:rStyle w:val="FootnoteReference"/>
          <w:lang w:val="id-ID"/>
        </w:rPr>
        <w:footnoteReference w:id="19"/>
      </w:r>
    </w:p>
    <w:p w:rsidR="0047396A" w:rsidRPr="00615F6C" w:rsidRDefault="0047396A" w:rsidP="0053210B">
      <w:pPr>
        <w:spacing w:line="276" w:lineRule="auto"/>
        <w:jc w:val="both"/>
        <w:rPr>
          <w:b/>
          <w:bCs/>
          <w:lang w:val="id-ID"/>
        </w:rPr>
      </w:pPr>
    </w:p>
    <w:p w:rsidR="00FC1F7B" w:rsidRPr="00455157" w:rsidRDefault="00732D03" w:rsidP="001239EB">
      <w:pPr>
        <w:pStyle w:val="ListParagraph"/>
        <w:numPr>
          <w:ilvl w:val="0"/>
          <w:numId w:val="23"/>
        </w:numPr>
        <w:spacing w:line="276" w:lineRule="auto"/>
        <w:rPr>
          <w:b/>
          <w:bCs/>
          <w:lang w:val="id-ID"/>
        </w:rPr>
      </w:pPr>
      <w:r>
        <w:rPr>
          <w:b/>
          <w:bCs/>
          <w:lang w:val="id-ID"/>
        </w:rPr>
        <w:t>Pandangan Madzhab Hanā</w:t>
      </w:r>
      <w:r w:rsidR="00FC1F7B" w:rsidRPr="00455157">
        <w:rPr>
          <w:b/>
          <w:bCs/>
          <w:lang w:val="id-ID"/>
        </w:rPr>
        <w:t>bilah</w:t>
      </w:r>
    </w:p>
    <w:p w:rsidR="00FC1F7B" w:rsidRDefault="00FC1F7B" w:rsidP="0053210B">
      <w:pPr>
        <w:tabs>
          <w:tab w:val="num" w:pos="2634"/>
        </w:tabs>
        <w:spacing w:line="276" w:lineRule="auto"/>
        <w:ind w:left="709" w:firstLine="720"/>
        <w:jc w:val="both"/>
        <w:rPr>
          <w:lang w:val="id-ID"/>
        </w:rPr>
      </w:pPr>
      <w:r w:rsidRPr="0065549C">
        <w:rPr>
          <w:i/>
          <w:iCs/>
          <w:lang w:val="id-ID"/>
        </w:rPr>
        <w:t>Maslahah</w:t>
      </w:r>
      <w:r>
        <w:rPr>
          <w:lang w:val="id-ID"/>
        </w:rPr>
        <w:t xml:space="preserve"> menurut Imam Hambali, yaitu berpegang pada al-</w:t>
      </w:r>
      <w:r w:rsidRPr="008F242A">
        <w:rPr>
          <w:i/>
          <w:iCs/>
          <w:lang w:val="id-ID"/>
        </w:rPr>
        <w:t>Mashalih al-Mursalah</w:t>
      </w:r>
      <w:r>
        <w:rPr>
          <w:lang w:val="id-ID"/>
        </w:rPr>
        <w:t xml:space="preserve"> dengan suatu sifat asal (hukum pertama)</w:t>
      </w:r>
      <w:r w:rsidR="00575B0A">
        <w:rPr>
          <w:lang w:val="id-ID"/>
        </w:rPr>
        <w:t xml:space="preserve"> dari asal penggalian hukumnya</w:t>
      </w:r>
      <w:r w:rsidR="00575B0A" w:rsidRPr="00575B0A">
        <w:rPr>
          <w:lang w:val="id-ID"/>
        </w:rPr>
        <w:t xml:space="preserve"> ia </w:t>
      </w:r>
      <w:r>
        <w:rPr>
          <w:lang w:val="id-ID"/>
        </w:rPr>
        <w:t xml:space="preserve">menempatkan </w:t>
      </w:r>
      <w:r w:rsidRPr="00FA11B7">
        <w:rPr>
          <w:i/>
          <w:iCs/>
          <w:lang w:val="id-ID"/>
        </w:rPr>
        <w:t>maslahah</w:t>
      </w:r>
      <w:r>
        <w:rPr>
          <w:lang w:val="id-ID"/>
        </w:rPr>
        <w:t xml:space="preserve"> adalah termasuk inti (asal) </w:t>
      </w:r>
      <w:r w:rsidRPr="00FA11B7">
        <w:rPr>
          <w:i/>
          <w:iCs/>
          <w:lang w:val="id-ID"/>
        </w:rPr>
        <w:t>qiy</w:t>
      </w:r>
      <w:r>
        <w:rPr>
          <w:i/>
          <w:iCs/>
          <w:lang w:val="id-ID"/>
        </w:rPr>
        <w:t>â</w:t>
      </w:r>
      <w:r w:rsidRPr="00FA11B7">
        <w:rPr>
          <w:i/>
          <w:iCs/>
          <w:lang w:val="id-ID"/>
        </w:rPr>
        <w:t>s</w:t>
      </w:r>
      <w:r>
        <w:rPr>
          <w:lang w:val="id-ID"/>
        </w:rPr>
        <w:t xml:space="preserve"> yang bermakna luas dan mencakup pada kemaslahahan-kemaslahahan yang ada dalilnya </w:t>
      </w:r>
      <w:r w:rsidRPr="00F22D70">
        <w:rPr>
          <w:i/>
          <w:iCs/>
          <w:lang w:val="id-ID"/>
        </w:rPr>
        <w:t>mu’tabar</w:t>
      </w:r>
      <w:r>
        <w:rPr>
          <w:lang w:val="id-ID"/>
        </w:rPr>
        <w:t xml:space="preserve">. Sementara definisi </w:t>
      </w:r>
      <w:r w:rsidRPr="00FA11B7">
        <w:rPr>
          <w:i/>
          <w:iCs/>
          <w:lang w:val="id-ID"/>
        </w:rPr>
        <w:t>maslahah</w:t>
      </w:r>
      <w:r>
        <w:rPr>
          <w:lang w:val="id-ID"/>
        </w:rPr>
        <w:t xml:space="preserve"> yang ditawarkan oleh Imam Syâfi’i adalah sejalan dengan definisi yang telah diungkapkan oleh Imam Hambali tadi. Yaitu memindah hukum dari jenis hukum asal (hukum pertama) terhadap hukum cabang (</w:t>
      </w:r>
      <w:r w:rsidRPr="0089280D">
        <w:rPr>
          <w:i/>
          <w:iCs/>
          <w:lang w:val="id-ID"/>
        </w:rPr>
        <w:t>fara’</w:t>
      </w:r>
      <w:r>
        <w:rPr>
          <w:lang w:val="id-ID"/>
        </w:rPr>
        <w:t xml:space="preserve">) sebagai hukum kedua. Sedangkan Imam al-Ghazâli menafsirkan </w:t>
      </w:r>
      <w:r w:rsidRPr="002F2487">
        <w:rPr>
          <w:i/>
          <w:iCs/>
          <w:lang w:val="id-ID"/>
        </w:rPr>
        <w:t>qiy</w:t>
      </w:r>
      <w:r>
        <w:rPr>
          <w:i/>
          <w:iCs/>
          <w:lang w:val="id-ID"/>
        </w:rPr>
        <w:t>â</w:t>
      </w:r>
      <w:r w:rsidRPr="002F2487">
        <w:rPr>
          <w:i/>
          <w:iCs/>
          <w:lang w:val="id-ID"/>
        </w:rPr>
        <w:t xml:space="preserve">s </w:t>
      </w:r>
      <w:r>
        <w:rPr>
          <w:lang w:val="id-ID"/>
        </w:rPr>
        <w:t xml:space="preserve">dengan makna sempit yaitu menjalarkan hukum asal yang berasal dari tempatnya </w:t>
      </w:r>
      <w:r w:rsidRPr="00403D60">
        <w:rPr>
          <w:i/>
          <w:iCs/>
          <w:lang w:val="id-ID"/>
        </w:rPr>
        <w:t>nashsh</w:t>
      </w:r>
      <w:r>
        <w:rPr>
          <w:lang w:val="id-ID"/>
        </w:rPr>
        <w:t xml:space="preserve"> yang ada, kepada bukan tempatnya karena ada </w:t>
      </w:r>
      <w:r w:rsidRPr="005F3F5B">
        <w:rPr>
          <w:i/>
          <w:iCs/>
          <w:lang w:val="id-ID"/>
        </w:rPr>
        <w:t>illat</w:t>
      </w:r>
      <w:r>
        <w:rPr>
          <w:lang w:val="id-ID"/>
        </w:rPr>
        <w:t xml:space="preserve"> (alasan) yang mencocoki terhadap hukum tadi, yakni hukum asal yang dipindah ke </w:t>
      </w:r>
      <w:r w:rsidRPr="002F2487">
        <w:rPr>
          <w:i/>
          <w:iCs/>
          <w:lang w:val="id-ID"/>
        </w:rPr>
        <w:t>fara’</w:t>
      </w:r>
      <w:r>
        <w:rPr>
          <w:lang w:val="id-ID"/>
        </w:rPr>
        <w:t xml:space="preserve"> (cabangnya), bukan hukum sejenisnya.</w:t>
      </w:r>
      <w:r>
        <w:rPr>
          <w:rStyle w:val="FootnoteReference"/>
          <w:lang w:val="id-ID"/>
        </w:rPr>
        <w:footnoteReference w:id="20"/>
      </w:r>
    </w:p>
    <w:p w:rsidR="0053210B" w:rsidRPr="00615F6C" w:rsidRDefault="00FC1F7B" w:rsidP="0053210B">
      <w:pPr>
        <w:tabs>
          <w:tab w:val="num" w:pos="2634"/>
        </w:tabs>
        <w:spacing w:line="276" w:lineRule="auto"/>
        <w:ind w:left="709" w:firstLine="720"/>
        <w:jc w:val="both"/>
        <w:rPr>
          <w:lang w:val="id-ID"/>
        </w:rPr>
      </w:pPr>
      <w:r>
        <w:rPr>
          <w:lang w:val="id-ID"/>
        </w:rPr>
        <w:t xml:space="preserve">Termasuk </w:t>
      </w:r>
      <w:r w:rsidRPr="004A6C02">
        <w:rPr>
          <w:i/>
          <w:iCs/>
          <w:lang w:val="id-ID"/>
        </w:rPr>
        <w:t>maslahah</w:t>
      </w:r>
      <w:r>
        <w:rPr>
          <w:lang w:val="id-ID"/>
        </w:rPr>
        <w:t xml:space="preserve"> yang wajib </w:t>
      </w:r>
      <w:r w:rsidRPr="0053210B">
        <w:rPr>
          <w:i/>
          <w:iCs/>
          <w:lang w:val="id-ID"/>
        </w:rPr>
        <w:t>dicurahkan</w:t>
      </w:r>
      <w:r>
        <w:rPr>
          <w:lang w:val="id-ID"/>
        </w:rPr>
        <w:t xml:space="preserve"> kemanfaatannya dan tidak ada bahaya, sangat dibutuhkan dan tanpa dipungut ganti (gratis), adalah kemaslahahan umum (kepentingan umum) yang disyari’atkan oleh </w:t>
      </w:r>
      <w:r w:rsidRPr="004A6C02">
        <w:rPr>
          <w:i/>
          <w:iCs/>
          <w:lang w:val="id-ID"/>
        </w:rPr>
        <w:t>sy</w:t>
      </w:r>
      <w:r>
        <w:rPr>
          <w:i/>
          <w:iCs/>
          <w:lang w:val="id-ID"/>
        </w:rPr>
        <w:t>â</w:t>
      </w:r>
      <w:r w:rsidRPr="004A6C02">
        <w:rPr>
          <w:i/>
          <w:iCs/>
          <w:lang w:val="id-ID"/>
        </w:rPr>
        <w:t xml:space="preserve">ri’ </w:t>
      </w:r>
      <w:r>
        <w:rPr>
          <w:lang w:val="id-ID"/>
        </w:rPr>
        <w:t xml:space="preserve">(pembuat hukum) secara global. Misalnya </w:t>
      </w:r>
      <w:r w:rsidRPr="004A6C02">
        <w:rPr>
          <w:i/>
          <w:iCs/>
          <w:lang w:val="id-ID"/>
        </w:rPr>
        <w:t>sy</w:t>
      </w:r>
      <w:r>
        <w:rPr>
          <w:i/>
          <w:iCs/>
          <w:lang w:val="id-ID"/>
        </w:rPr>
        <w:t>â</w:t>
      </w:r>
      <w:r w:rsidRPr="004A6C02">
        <w:rPr>
          <w:i/>
          <w:iCs/>
          <w:lang w:val="id-ID"/>
        </w:rPr>
        <w:t>ri’</w:t>
      </w:r>
      <w:r>
        <w:rPr>
          <w:lang w:val="id-ID"/>
        </w:rPr>
        <w:t xml:space="preserve"> melarang jual-beli “kucing” (</w:t>
      </w:r>
      <w:r w:rsidRPr="004A6C02">
        <w:rPr>
          <w:i/>
          <w:iCs/>
          <w:lang w:val="id-ID"/>
        </w:rPr>
        <w:t>al-hir</w:t>
      </w:r>
      <w:r>
        <w:rPr>
          <w:lang w:val="id-ID"/>
        </w:rPr>
        <w:t xml:space="preserve">) dan begitu juga </w:t>
      </w:r>
      <w:r w:rsidRPr="004A6C02">
        <w:rPr>
          <w:i/>
          <w:iCs/>
          <w:lang w:val="id-ID"/>
        </w:rPr>
        <w:t>sy</w:t>
      </w:r>
      <w:r>
        <w:rPr>
          <w:i/>
          <w:iCs/>
          <w:lang w:val="id-ID"/>
        </w:rPr>
        <w:t>â</w:t>
      </w:r>
      <w:r w:rsidRPr="004A6C02">
        <w:rPr>
          <w:i/>
          <w:iCs/>
          <w:lang w:val="id-ID"/>
        </w:rPr>
        <w:t xml:space="preserve">ri’ </w:t>
      </w:r>
      <w:r>
        <w:rPr>
          <w:lang w:val="id-ID"/>
        </w:rPr>
        <w:t xml:space="preserve">melarang seorang meletakkan pagar (kayu)-nya di dinding </w:t>
      </w:r>
      <w:r>
        <w:rPr>
          <w:lang w:val="id-ID"/>
        </w:rPr>
        <w:lastRenderedPageBreak/>
        <w:t xml:space="preserve">tetangganya. Seperti juga </w:t>
      </w:r>
      <w:r w:rsidRPr="00941A4E">
        <w:rPr>
          <w:i/>
          <w:iCs/>
          <w:lang w:val="id-ID"/>
        </w:rPr>
        <w:t>sy</w:t>
      </w:r>
      <w:r>
        <w:rPr>
          <w:i/>
          <w:iCs/>
          <w:lang w:val="id-ID"/>
        </w:rPr>
        <w:t>â</w:t>
      </w:r>
      <w:r w:rsidRPr="00941A4E">
        <w:rPr>
          <w:i/>
          <w:iCs/>
          <w:lang w:val="id-ID"/>
        </w:rPr>
        <w:t>ri’</w:t>
      </w:r>
      <w:r>
        <w:rPr>
          <w:lang w:val="id-ID"/>
        </w:rPr>
        <w:t xml:space="preserve"> melarang jual-beli air yang dibutuhkan untuk air minum masyarakat umum, air minum hewan-hewan dan air untuk pengairan ladang mereka. Ini adalah pendapat </w:t>
      </w:r>
      <w:r w:rsidRPr="008F242A">
        <w:rPr>
          <w:i/>
          <w:iCs/>
          <w:lang w:val="id-ID"/>
        </w:rPr>
        <w:t>sh</w:t>
      </w:r>
      <w:r>
        <w:rPr>
          <w:i/>
          <w:iCs/>
          <w:lang w:val="id-ID"/>
        </w:rPr>
        <w:t>â</w:t>
      </w:r>
      <w:r w:rsidRPr="008F242A">
        <w:rPr>
          <w:i/>
          <w:iCs/>
          <w:lang w:val="id-ID"/>
        </w:rPr>
        <w:t xml:space="preserve">hih </w:t>
      </w:r>
      <w:r>
        <w:rPr>
          <w:lang w:val="id-ID"/>
        </w:rPr>
        <w:t>para ulama.</w:t>
      </w:r>
      <w:r>
        <w:rPr>
          <w:rStyle w:val="FootnoteReference"/>
          <w:lang w:val="id-ID"/>
        </w:rPr>
        <w:footnoteReference w:id="21"/>
      </w:r>
    </w:p>
    <w:p w:rsidR="0053210B" w:rsidRPr="00615F6C" w:rsidRDefault="00FC1F7B" w:rsidP="0053210B">
      <w:pPr>
        <w:tabs>
          <w:tab w:val="num" w:pos="2634"/>
        </w:tabs>
        <w:spacing w:line="276" w:lineRule="auto"/>
        <w:ind w:left="709" w:firstLine="720"/>
        <w:jc w:val="both"/>
        <w:rPr>
          <w:lang w:val="id-ID"/>
        </w:rPr>
      </w:pPr>
      <w:r>
        <w:rPr>
          <w:lang w:val="id-ID"/>
        </w:rPr>
        <w:t xml:space="preserve">Hukum-hukum yang mengandung kemaslahatan ini, pada hakikatnya tidak diambil dari </w:t>
      </w:r>
      <w:r w:rsidRPr="00E06D56">
        <w:rPr>
          <w:i/>
          <w:iCs/>
          <w:lang w:val="id-ID"/>
        </w:rPr>
        <w:t>nashsh</w:t>
      </w:r>
      <w:r>
        <w:rPr>
          <w:lang w:val="id-ID"/>
        </w:rPr>
        <w:t xml:space="preserve"> secara tekstual (</w:t>
      </w:r>
      <w:r w:rsidRPr="00E06D56">
        <w:rPr>
          <w:i/>
          <w:iCs/>
          <w:lang w:val="id-ID"/>
        </w:rPr>
        <w:t>lafadhz</w:t>
      </w:r>
      <w:r>
        <w:rPr>
          <w:lang w:val="id-ID"/>
        </w:rPr>
        <w:t xml:space="preserve">), dan begitu juga tidak diambil dari konsep </w:t>
      </w:r>
      <w:r w:rsidRPr="00E06D56">
        <w:rPr>
          <w:i/>
          <w:iCs/>
          <w:lang w:val="id-ID"/>
        </w:rPr>
        <w:t>qiy</w:t>
      </w:r>
      <w:r>
        <w:rPr>
          <w:i/>
          <w:iCs/>
          <w:lang w:val="id-ID"/>
        </w:rPr>
        <w:t>â</w:t>
      </w:r>
      <w:r w:rsidRPr="00E06D56">
        <w:rPr>
          <w:i/>
          <w:iCs/>
          <w:lang w:val="id-ID"/>
        </w:rPr>
        <w:t>s</w:t>
      </w:r>
      <w:r>
        <w:rPr>
          <w:lang w:val="id-ID"/>
        </w:rPr>
        <w:t>. Akan tetapi, menurut ulama Han</w:t>
      </w:r>
      <w:r w:rsidRPr="00264ACA">
        <w:rPr>
          <w:lang w:val="id-ID"/>
        </w:rPr>
        <w:t>â</w:t>
      </w:r>
      <w:r>
        <w:rPr>
          <w:lang w:val="id-ID"/>
        </w:rPr>
        <w:t xml:space="preserve">bilah inklud dalam jenis sifat yang telah ditegaskan atau diungkapkan oleh </w:t>
      </w:r>
      <w:r w:rsidRPr="00E06D56">
        <w:rPr>
          <w:i/>
          <w:iCs/>
          <w:lang w:val="id-ID"/>
        </w:rPr>
        <w:t>sy</w:t>
      </w:r>
      <w:r>
        <w:rPr>
          <w:i/>
          <w:iCs/>
          <w:lang w:val="id-ID"/>
        </w:rPr>
        <w:t>â</w:t>
      </w:r>
      <w:r w:rsidRPr="00E06D56">
        <w:rPr>
          <w:i/>
          <w:iCs/>
          <w:lang w:val="id-ID"/>
        </w:rPr>
        <w:t>ri’</w:t>
      </w:r>
      <w:r>
        <w:rPr>
          <w:lang w:val="id-ID"/>
        </w:rPr>
        <w:t xml:space="preserve"> secara global, tanpa dalil dimana hukum tersebut merujuk pada </w:t>
      </w:r>
      <w:r w:rsidRPr="008C55C0">
        <w:rPr>
          <w:i/>
          <w:iCs/>
          <w:lang w:val="id-ID"/>
        </w:rPr>
        <w:t xml:space="preserve">maslahah </w:t>
      </w:r>
      <w:r>
        <w:rPr>
          <w:i/>
          <w:iCs/>
          <w:lang w:val="id-ID"/>
        </w:rPr>
        <w:t>al-</w:t>
      </w:r>
      <w:r w:rsidRPr="008C55C0">
        <w:rPr>
          <w:i/>
          <w:iCs/>
          <w:lang w:val="id-ID"/>
        </w:rPr>
        <w:t>Mul</w:t>
      </w:r>
      <w:r>
        <w:rPr>
          <w:i/>
          <w:iCs/>
          <w:lang w:val="id-ID"/>
        </w:rPr>
        <w:t>â</w:t>
      </w:r>
      <w:r w:rsidRPr="008C55C0">
        <w:rPr>
          <w:i/>
          <w:iCs/>
          <w:lang w:val="id-ID"/>
        </w:rPr>
        <w:t>’im</w:t>
      </w:r>
      <w:r>
        <w:rPr>
          <w:lang w:val="id-ID"/>
        </w:rPr>
        <w:t xml:space="preserve"> bagi jenis </w:t>
      </w:r>
      <w:r w:rsidRPr="009B3B64">
        <w:rPr>
          <w:i/>
          <w:iCs/>
          <w:lang w:val="id-ID"/>
        </w:rPr>
        <w:t>maslahah-maslahah</w:t>
      </w:r>
      <w:r>
        <w:rPr>
          <w:lang w:val="id-ID"/>
        </w:rPr>
        <w:t xml:space="preserve"> </w:t>
      </w:r>
      <w:r w:rsidRPr="009B3B64">
        <w:rPr>
          <w:i/>
          <w:iCs/>
          <w:lang w:val="id-ID"/>
        </w:rPr>
        <w:t>syar’iyyah</w:t>
      </w:r>
      <w:r>
        <w:rPr>
          <w:lang w:val="id-ID"/>
        </w:rPr>
        <w:t xml:space="preserve">. Inilah kehendak dari </w:t>
      </w:r>
      <w:r w:rsidRPr="008C55C0">
        <w:rPr>
          <w:i/>
          <w:iCs/>
          <w:lang w:val="id-ID"/>
        </w:rPr>
        <w:t xml:space="preserve">maslahah </w:t>
      </w:r>
      <w:r>
        <w:rPr>
          <w:i/>
          <w:iCs/>
          <w:lang w:val="id-ID"/>
        </w:rPr>
        <w:t>al-</w:t>
      </w:r>
      <w:r w:rsidRPr="008C55C0">
        <w:rPr>
          <w:i/>
          <w:iCs/>
          <w:lang w:val="id-ID"/>
        </w:rPr>
        <w:t>Mul</w:t>
      </w:r>
      <w:r>
        <w:rPr>
          <w:i/>
          <w:iCs/>
          <w:lang w:val="id-ID"/>
        </w:rPr>
        <w:t>â</w:t>
      </w:r>
      <w:r w:rsidRPr="008C55C0">
        <w:rPr>
          <w:i/>
          <w:iCs/>
          <w:lang w:val="id-ID"/>
        </w:rPr>
        <w:t>’im</w:t>
      </w:r>
      <w:r>
        <w:rPr>
          <w:lang w:val="id-ID"/>
        </w:rPr>
        <w:t>, yang menurut ulama Han</w:t>
      </w:r>
      <w:r w:rsidRPr="003C6443">
        <w:rPr>
          <w:lang w:val="id-ID"/>
        </w:rPr>
        <w:t>â</w:t>
      </w:r>
      <w:r>
        <w:rPr>
          <w:lang w:val="id-ID"/>
        </w:rPr>
        <w:t xml:space="preserve">bilah adalah termasuk </w:t>
      </w:r>
      <w:r w:rsidRPr="007B7775">
        <w:rPr>
          <w:i/>
          <w:iCs/>
          <w:lang w:val="id-ID"/>
        </w:rPr>
        <w:t>maslahah</w:t>
      </w:r>
      <w:r>
        <w:rPr>
          <w:lang w:val="id-ID"/>
        </w:rPr>
        <w:t xml:space="preserve"> bagi umat manusia.</w:t>
      </w:r>
      <w:r>
        <w:rPr>
          <w:rStyle w:val="FootnoteReference"/>
          <w:lang w:val="id-ID"/>
        </w:rPr>
        <w:footnoteReference w:id="22"/>
      </w:r>
    </w:p>
    <w:p w:rsidR="0053210B" w:rsidRDefault="00FC1F7B" w:rsidP="0053210B">
      <w:pPr>
        <w:tabs>
          <w:tab w:val="num" w:pos="2634"/>
        </w:tabs>
        <w:spacing w:line="276" w:lineRule="auto"/>
        <w:ind w:left="709" w:firstLine="720"/>
        <w:jc w:val="both"/>
      </w:pPr>
      <w:r>
        <w:rPr>
          <w:lang w:val="id-ID"/>
        </w:rPr>
        <w:t xml:space="preserve">Disisi lain, ulama </w:t>
      </w:r>
      <w:r w:rsidRPr="003C6443">
        <w:rPr>
          <w:lang w:val="id-ID"/>
        </w:rPr>
        <w:t>Hanâbilah</w:t>
      </w:r>
      <w:r>
        <w:rPr>
          <w:lang w:val="id-ID"/>
        </w:rPr>
        <w:t xml:space="preserve"> selain berpegang pada </w:t>
      </w:r>
      <w:r w:rsidRPr="00DB0A56">
        <w:rPr>
          <w:i/>
          <w:iCs/>
          <w:lang w:val="id-ID"/>
        </w:rPr>
        <w:t>maslahah mursalah</w:t>
      </w:r>
      <w:r>
        <w:rPr>
          <w:lang w:val="id-ID"/>
        </w:rPr>
        <w:t xml:space="preserve">,  beliau juga berpegang pada teori </w:t>
      </w:r>
      <w:r>
        <w:rPr>
          <w:i/>
          <w:iCs/>
          <w:lang w:val="id-ID"/>
        </w:rPr>
        <w:t>sadhdhu adh-Dharĭ’ah</w:t>
      </w:r>
      <w:r>
        <w:rPr>
          <w:lang w:val="id-ID"/>
        </w:rPr>
        <w:t>, dimana prinsip-prinsipnya satu aliran yaitu mewujudkan kemaslahahan umum (</w:t>
      </w:r>
      <w:r>
        <w:rPr>
          <w:i/>
          <w:iCs/>
          <w:lang w:val="id-ID"/>
        </w:rPr>
        <w:t>maslahah ‘âmmah</w:t>
      </w:r>
      <w:r>
        <w:rPr>
          <w:lang w:val="id-ID"/>
        </w:rPr>
        <w:t xml:space="preserve">) yang didalihkan oleh teks-teks </w:t>
      </w:r>
      <w:r w:rsidRPr="003304D8">
        <w:rPr>
          <w:i/>
          <w:iCs/>
          <w:lang w:val="id-ID"/>
        </w:rPr>
        <w:t>syara’</w:t>
      </w:r>
      <w:r>
        <w:rPr>
          <w:lang w:val="id-ID"/>
        </w:rPr>
        <w:t xml:space="preserve"> secara umum tanpa menggunakan dalil khusus. Dan puncak dari teori ini ialah menjaga dan melestarikan </w:t>
      </w:r>
      <w:r w:rsidRPr="00B66CED">
        <w:rPr>
          <w:lang w:val="id-ID"/>
        </w:rPr>
        <w:t>kemaslahahan umum (kepentingan umum)</w:t>
      </w:r>
      <w:r>
        <w:rPr>
          <w:lang w:val="id-ID"/>
        </w:rPr>
        <w:t xml:space="preserve"> serta menghindarkan kerusakan-kerusakan umum (malapetaka umum).</w:t>
      </w:r>
      <w:r>
        <w:rPr>
          <w:rStyle w:val="FootnoteReference"/>
          <w:lang w:val="id-ID"/>
        </w:rPr>
        <w:footnoteReference w:id="23"/>
      </w:r>
    </w:p>
    <w:p w:rsidR="0053210B" w:rsidRPr="0053210B" w:rsidRDefault="00FC1F7B" w:rsidP="0053210B">
      <w:pPr>
        <w:tabs>
          <w:tab w:val="num" w:pos="2634"/>
        </w:tabs>
        <w:spacing w:line="276" w:lineRule="auto"/>
        <w:ind w:left="709" w:firstLine="720"/>
        <w:jc w:val="both"/>
        <w:rPr>
          <w:lang w:val="id-ID"/>
        </w:rPr>
      </w:pPr>
      <w:r>
        <w:rPr>
          <w:lang w:val="id-ID"/>
        </w:rPr>
        <w:t xml:space="preserve">Dari sini dapat peneliti simpulkan, bahwa metodologi </w:t>
      </w:r>
      <w:r w:rsidRPr="00466A30">
        <w:rPr>
          <w:i/>
          <w:iCs/>
          <w:lang w:val="id-ID"/>
        </w:rPr>
        <w:t>maslahah</w:t>
      </w:r>
      <w:r>
        <w:rPr>
          <w:lang w:val="id-ID"/>
        </w:rPr>
        <w:t xml:space="preserve"> </w:t>
      </w:r>
      <w:r>
        <w:rPr>
          <w:i/>
          <w:iCs/>
          <w:lang w:val="id-ID"/>
        </w:rPr>
        <w:t xml:space="preserve">‘âmmah </w:t>
      </w:r>
      <w:r>
        <w:rPr>
          <w:lang w:val="id-ID"/>
        </w:rPr>
        <w:t xml:space="preserve">yang diungkap oleh ulama Madzhab yang empat, hakikat perbedaannya hanya berkisar pada tataran penggunaan </w:t>
      </w:r>
      <w:r w:rsidRPr="00466A30">
        <w:rPr>
          <w:i/>
          <w:iCs/>
          <w:lang w:val="id-ID"/>
        </w:rPr>
        <w:t>istil</w:t>
      </w:r>
      <w:r>
        <w:rPr>
          <w:i/>
          <w:iCs/>
          <w:lang w:val="id-ID"/>
        </w:rPr>
        <w:t>â</w:t>
      </w:r>
      <w:r w:rsidRPr="00466A30">
        <w:rPr>
          <w:i/>
          <w:iCs/>
          <w:lang w:val="id-ID"/>
        </w:rPr>
        <w:t>h</w:t>
      </w:r>
      <w:r>
        <w:rPr>
          <w:lang w:val="id-ID"/>
        </w:rPr>
        <w:t xml:space="preserve"> (nama) saja, eksistensinya sama (satu tujuan) yakni sama-sama merujuk pada kepentingan umum (</w:t>
      </w:r>
      <w:r w:rsidRPr="00627D62">
        <w:rPr>
          <w:i/>
          <w:iCs/>
          <w:lang w:val="id-ID"/>
        </w:rPr>
        <w:t>maslahah ‘</w:t>
      </w:r>
      <w:r>
        <w:rPr>
          <w:i/>
          <w:iCs/>
          <w:lang w:val="id-ID"/>
        </w:rPr>
        <w:t>â</w:t>
      </w:r>
      <w:r w:rsidRPr="00627D62">
        <w:rPr>
          <w:i/>
          <w:iCs/>
          <w:lang w:val="id-ID"/>
        </w:rPr>
        <w:t>mmah</w:t>
      </w:r>
      <w:r>
        <w:rPr>
          <w:lang w:val="id-ID"/>
        </w:rPr>
        <w:t xml:space="preserve">). Ulama Hanafiyah mengistilahkan </w:t>
      </w:r>
      <w:r w:rsidRPr="000423A1">
        <w:rPr>
          <w:i/>
          <w:iCs/>
          <w:lang w:val="id-ID"/>
        </w:rPr>
        <w:t>maslahah</w:t>
      </w:r>
      <w:r>
        <w:rPr>
          <w:lang w:val="id-ID"/>
        </w:rPr>
        <w:t xml:space="preserve"> dengan </w:t>
      </w:r>
      <w:r w:rsidRPr="000423A1">
        <w:rPr>
          <w:i/>
          <w:iCs/>
          <w:lang w:val="id-ID"/>
        </w:rPr>
        <w:t>qiy</w:t>
      </w:r>
      <w:r>
        <w:rPr>
          <w:i/>
          <w:iCs/>
          <w:lang w:val="id-ID"/>
        </w:rPr>
        <w:t>â</w:t>
      </w:r>
      <w:r w:rsidRPr="000423A1">
        <w:rPr>
          <w:i/>
          <w:iCs/>
          <w:lang w:val="id-ID"/>
        </w:rPr>
        <w:t>s</w:t>
      </w:r>
      <w:r>
        <w:rPr>
          <w:lang w:val="id-ID"/>
        </w:rPr>
        <w:t xml:space="preserve"> dan </w:t>
      </w:r>
      <w:r w:rsidRPr="000423A1">
        <w:rPr>
          <w:i/>
          <w:iCs/>
          <w:lang w:val="id-ID"/>
        </w:rPr>
        <w:t>istihs</w:t>
      </w:r>
      <w:r>
        <w:rPr>
          <w:i/>
          <w:iCs/>
          <w:lang w:val="id-ID"/>
        </w:rPr>
        <w:t>â</w:t>
      </w:r>
      <w:r w:rsidRPr="000423A1">
        <w:rPr>
          <w:i/>
          <w:iCs/>
          <w:lang w:val="id-ID"/>
        </w:rPr>
        <w:t>n</w:t>
      </w:r>
      <w:r>
        <w:rPr>
          <w:lang w:val="id-ID"/>
        </w:rPr>
        <w:t xml:space="preserve">, ulama </w:t>
      </w:r>
      <w:r w:rsidRPr="005F5462">
        <w:rPr>
          <w:lang w:val="id-ID"/>
        </w:rPr>
        <w:t>Mâlikiyah</w:t>
      </w:r>
      <w:r>
        <w:rPr>
          <w:lang w:val="id-ID"/>
        </w:rPr>
        <w:t xml:space="preserve"> dengan istilah </w:t>
      </w:r>
      <w:r w:rsidRPr="008B38A0">
        <w:rPr>
          <w:i/>
          <w:iCs/>
          <w:lang w:val="id-ID"/>
        </w:rPr>
        <w:t>maslahah mursalah</w:t>
      </w:r>
      <w:r>
        <w:rPr>
          <w:lang w:val="id-ID"/>
        </w:rPr>
        <w:t xml:space="preserve"> dan </w:t>
      </w:r>
      <w:r w:rsidRPr="00F91425">
        <w:rPr>
          <w:lang w:val="id-ID"/>
        </w:rPr>
        <w:t xml:space="preserve">teori </w:t>
      </w:r>
      <w:r w:rsidRPr="00F91425">
        <w:rPr>
          <w:i/>
          <w:iCs/>
          <w:lang w:val="id-ID"/>
        </w:rPr>
        <w:t>sadhdhu adh-Dhar</w:t>
      </w:r>
      <w:r>
        <w:rPr>
          <w:i/>
          <w:iCs/>
          <w:lang w:val="id-ID"/>
        </w:rPr>
        <w:t>ĭ</w:t>
      </w:r>
      <w:r w:rsidRPr="00F91425">
        <w:rPr>
          <w:i/>
          <w:iCs/>
          <w:lang w:val="id-ID"/>
        </w:rPr>
        <w:t>’ah</w:t>
      </w:r>
      <w:r>
        <w:rPr>
          <w:lang w:val="id-ID"/>
        </w:rPr>
        <w:t xml:space="preserve">, ulama </w:t>
      </w:r>
      <w:r w:rsidRPr="003B13C0">
        <w:rPr>
          <w:lang w:val="id-ID"/>
        </w:rPr>
        <w:t>Syâfi’iyah</w:t>
      </w:r>
      <w:r>
        <w:rPr>
          <w:lang w:val="id-ID"/>
        </w:rPr>
        <w:t xml:space="preserve"> tetap bersih kukuh dengan </w:t>
      </w:r>
      <w:r w:rsidRPr="008B38A0">
        <w:rPr>
          <w:i/>
          <w:iCs/>
          <w:lang w:val="id-ID"/>
        </w:rPr>
        <w:t>nashsh</w:t>
      </w:r>
      <w:r>
        <w:rPr>
          <w:lang w:val="id-ID"/>
        </w:rPr>
        <w:t xml:space="preserve"> (</w:t>
      </w:r>
      <w:r w:rsidRPr="008B38A0">
        <w:rPr>
          <w:rFonts w:cs="Traditional Arabic"/>
          <w:i/>
          <w:iCs/>
          <w:lang w:val="id-ID"/>
        </w:rPr>
        <w:t>al-Qur’</w:t>
      </w:r>
      <w:r>
        <w:rPr>
          <w:i/>
          <w:iCs/>
          <w:lang w:val="id-ID"/>
        </w:rPr>
        <w:t>â</w:t>
      </w:r>
      <w:r w:rsidRPr="008B38A0">
        <w:rPr>
          <w:rFonts w:cs="Traditional Arabic"/>
          <w:i/>
          <w:iCs/>
          <w:lang w:val="id-ID"/>
        </w:rPr>
        <w:t>n, had</w:t>
      </w:r>
      <w:r>
        <w:rPr>
          <w:i/>
          <w:iCs/>
          <w:lang w:val="id-ID"/>
        </w:rPr>
        <w:t>ĭ</w:t>
      </w:r>
      <w:r w:rsidRPr="008B38A0">
        <w:rPr>
          <w:rFonts w:cs="Traditional Arabic"/>
          <w:i/>
          <w:iCs/>
          <w:lang w:val="id-ID"/>
        </w:rPr>
        <w:t>ts, ijm</w:t>
      </w:r>
      <w:r>
        <w:rPr>
          <w:i/>
          <w:iCs/>
          <w:lang w:val="id-ID"/>
        </w:rPr>
        <w:t>â</w:t>
      </w:r>
      <w:r w:rsidRPr="008B38A0">
        <w:rPr>
          <w:rFonts w:cs="Traditional Arabic"/>
          <w:i/>
          <w:iCs/>
          <w:lang w:val="id-ID"/>
        </w:rPr>
        <w:t>’</w:t>
      </w:r>
      <w:r w:rsidRPr="008237C3">
        <w:rPr>
          <w:rFonts w:cs="Traditional Arabic"/>
          <w:lang w:val="id-ID"/>
        </w:rPr>
        <w:t xml:space="preserve"> dan </w:t>
      </w:r>
      <w:r w:rsidRPr="008B38A0">
        <w:rPr>
          <w:rFonts w:cs="Traditional Arabic"/>
          <w:i/>
          <w:iCs/>
          <w:lang w:val="id-ID"/>
        </w:rPr>
        <w:t>qiy</w:t>
      </w:r>
      <w:r>
        <w:rPr>
          <w:i/>
          <w:iCs/>
          <w:lang w:val="id-ID"/>
        </w:rPr>
        <w:t>â</w:t>
      </w:r>
      <w:r w:rsidRPr="008B38A0">
        <w:rPr>
          <w:rFonts w:cs="Traditional Arabic"/>
          <w:i/>
          <w:iCs/>
          <w:lang w:val="id-ID"/>
        </w:rPr>
        <w:t>s</w:t>
      </w:r>
      <w:r w:rsidRPr="008237C3">
        <w:rPr>
          <w:rFonts w:cs="Traditional Arabic"/>
          <w:lang w:val="id-ID"/>
        </w:rPr>
        <w:t xml:space="preserve">) </w:t>
      </w:r>
      <w:r>
        <w:rPr>
          <w:rFonts w:cs="Traditional Arabic"/>
          <w:lang w:val="id-ID"/>
        </w:rPr>
        <w:t xml:space="preserve">dan </w:t>
      </w:r>
      <w:r w:rsidRPr="008B38A0">
        <w:rPr>
          <w:i/>
          <w:iCs/>
          <w:lang w:val="id-ID"/>
        </w:rPr>
        <w:t>maslahah mursalah</w:t>
      </w:r>
      <w:r>
        <w:rPr>
          <w:lang w:val="id-ID"/>
        </w:rPr>
        <w:t xml:space="preserve">, ulama </w:t>
      </w:r>
      <w:r w:rsidRPr="003B13C0">
        <w:rPr>
          <w:lang w:val="id-ID"/>
        </w:rPr>
        <w:t>Hanâbilah</w:t>
      </w:r>
      <w:r>
        <w:rPr>
          <w:lang w:val="id-ID"/>
        </w:rPr>
        <w:t xml:space="preserve"> dengan istilah </w:t>
      </w:r>
      <w:r w:rsidRPr="008B38A0">
        <w:rPr>
          <w:i/>
          <w:iCs/>
          <w:lang w:val="id-ID"/>
        </w:rPr>
        <w:t>maslahah mursalah</w:t>
      </w:r>
      <w:r>
        <w:rPr>
          <w:lang w:val="id-ID"/>
        </w:rPr>
        <w:t xml:space="preserve"> dan </w:t>
      </w:r>
      <w:r w:rsidRPr="00F91425">
        <w:rPr>
          <w:lang w:val="id-ID"/>
        </w:rPr>
        <w:t xml:space="preserve">teori </w:t>
      </w:r>
      <w:r w:rsidRPr="00F91425">
        <w:rPr>
          <w:i/>
          <w:iCs/>
          <w:lang w:val="id-ID"/>
        </w:rPr>
        <w:t>sadhdhu adh-Dhar</w:t>
      </w:r>
      <w:r>
        <w:rPr>
          <w:i/>
          <w:iCs/>
          <w:lang w:val="id-ID"/>
        </w:rPr>
        <w:t>ĭ</w:t>
      </w:r>
      <w:r w:rsidRPr="00F91425">
        <w:rPr>
          <w:i/>
          <w:iCs/>
          <w:lang w:val="id-ID"/>
        </w:rPr>
        <w:t>’ah</w:t>
      </w:r>
      <w:r>
        <w:rPr>
          <w:lang w:val="id-ID"/>
        </w:rPr>
        <w:t>.</w:t>
      </w:r>
    </w:p>
    <w:p w:rsidR="00FC1F7B" w:rsidRPr="0053210B" w:rsidRDefault="00FC1F7B" w:rsidP="0053210B">
      <w:pPr>
        <w:tabs>
          <w:tab w:val="num" w:pos="2634"/>
        </w:tabs>
        <w:spacing w:line="276" w:lineRule="auto"/>
        <w:ind w:left="709" w:firstLine="720"/>
        <w:jc w:val="both"/>
        <w:rPr>
          <w:lang w:val="id-ID"/>
        </w:rPr>
      </w:pPr>
      <w:r w:rsidRPr="008B38A0">
        <w:rPr>
          <w:i/>
          <w:iCs/>
          <w:lang w:val="id-ID"/>
        </w:rPr>
        <w:t>Maslahah-maslahah</w:t>
      </w:r>
      <w:r>
        <w:rPr>
          <w:lang w:val="id-ID"/>
        </w:rPr>
        <w:t xml:space="preserve"> berikut di atas, mempunyai kesamaan prinsip dengan tujuan-tujuan </w:t>
      </w:r>
      <w:r w:rsidRPr="00B40F19">
        <w:rPr>
          <w:i/>
          <w:iCs/>
          <w:lang w:val="id-ID"/>
        </w:rPr>
        <w:t>syarĭ’ah</w:t>
      </w:r>
      <w:r>
        <w:rPr>
          <w:lang w:val="id-ID"/>
        </w:rPr>
        <w:t xml:space="preserve"> (</w:t>
      </w:r>
      <w:r w:rsidRPr="00915842">
        <w:rPr>
          <w:i/>
          <w:iCs/>
          <w:lang w:val="id-ID"/>
        </w:rPr>
        <w:t>maq</w:t>
      </w:r>
      <w:r>
        <w:rPr>
          <w:i/>
          <w:iCs/>
          <w:lang w:val="id-ID"/>
        </w:rPr>
        <w:t>â</w:t>
      </w:r>
      <w:r w:rsidRPr="00915842">
        <w:rPr>
          <w:i/>
          <w:iCs/>
          <w:lang w:val="id-ID"/>
        </w:rPr>
        <w:t>sid asy-Syar</w:t>
      </w:r>
      <w:r>
        <w:rPr>
          <w:i/>
          <w:iCs/>
          <w:lang w:val="id-ID"/>
        </w:rPr>
        <w:t>ĭ</w:t>
      </w:r>
      <w:r w:rsidRPr="00915842">
        <w:rPr>
          <w:i/>
          <w:iCs/>
          <w:lang w:val="id-ID"/>
        </w:rPr>
        <w:t>’ah</w:t>
      </w:r>
      <w:r>
        <w:rPr>
          <w:lang w:val="id-ID"/>
        </w:rPr>
        <w:t>)</w:t>
      </w:r>
      <w:r>
        <w:rPr>
          <w:rStyle w:val="FootnoteReference"/>
          <w:lang w:val="id-ID"/>
        </w:rPr>
        <w:footnoteReference w:id="24"/>
      </w:r>
      <w:r>
        <w:rPr>
          <w:lang w:val="id-ID"/>
        </w:rPr>
        <w:t xml:space="preserve"> yaitu terwujudnya kemaslahatan dan menghindarkan diri dari </w:t>
      </w:r>
      <w:r w:rsidRPr="00915842">
        <w:rPr>
          <w:i/>
          <w:iCs/>
          <w:lang w:val="id-ID"/>
        </w:rPr>
        <w:t>mafsadah</w:t>
      </w:r>
      <w:r>
        <w:rPr>
          <w:lang w:val="id-ID"/>
        </w:rPr>
        <w:t xml:space="preserve"> (bahaya) dalam kehidupan manusia. Dimana tujuan-tujuan syarĭ’ah (</w:t>
      </w:r>
      <w:r w:rsidRPr="00915842">
        <w:rPr>
          <w:i/>
          <w:iCs/>
          <w:lang w:val="id-ID"/>
        </w:rPr>
        <w:t>maq</w:t>
      </w:r>
      <w:r>
        <w:rPr>
          <w:i/>
          <w:iCs/>
          <w:lang w:val="id-ID"/>
        </w:rPr>
        <w:t>â</w:t>
      </w:r>
      <w:r w:rsidRPr="00915842">
        <w:rPr>
          <w:i/>
          <w:iCs/>
          <w:lang w:val="id-ID"/>
        </w:rPr>
        <w:t>sid asy-Syar</w:t>
      </w:r>
      <w:r>
        <w:rPr>
          <w:i/>
          <w:iCs/>
          <w:lang w:val="id-ID"/>
        </w:rPr>
        <w:t>ĭ’</w:t>
      </w:r>
      <w:r w:rsidRPr="00915842">
        <w:rPr>
          <w:i/>
          <w:iCs/>
          <w:lang w:val="id-ID"/>
        </w:rPr>
        <w:t>a</w:t>
      </w:r>
      <w:r>
        <w:rPr>
          <w:i/>
          <w:iCs/>
          <w:lang w:val="id-ID"/>
        </w:rPr>
        <w:t>h</w:t>
      </w:r>
      <w:r>
        <w:rPr>
          <w:lang w:val="id-ID"/>
        </w:rPr>
        <w:t xml:space="preserve">) pada pokoknya adalah </w:t>
      </w:r>
      <w:r w:rsidRPr="000C1EA6">
        <w:rPr>
          <w:lang w:val="id-ID"/>
        </w:rPr>
        <w:t>demi kepentingan umum (</w:t>
      </w:r>
      <w:r w:rsidRPr="000C1EA6">
        <w:rPr>
          <w:i/>
          <w:iCs/>
          <w:lang w:val="id-ID"/>
        </w:rPr>
        <w:t>maslahah ‘</w:t>
      </w:r>
      <w:r>
        <w:rPr>
          <w:i/>
          <w:iCs/>
          <w:lang w:val="id-ID"/>
        </w:rPr>
        <w:t>â</w:t>
      </w:r>
      <w:r w:rsidRPr="000C1EA6">
        <w:rPr>
          <w:i/>
          <w:iCs/>
          <w:lang w:val="id-ID"/>
        </w:rPr>
        <w:t>mmah</w:t>
      </w:r>
      <w:r w:rsidRPr="000C1EA6">
        <w:rPr>
          <w:lang w:val="id-ID"/>
        </w:rPr>
        <w:t>)</w:t>
      </w:r>
      <w:r>
        <w:rPr>
          <w:lang w:val="id-ID"/>
        </w:rPr>
        <w:t xml:space="preserve"> bukan kepentingan pihak tertentu (khusus/</w:t>
      </w:r>
      <w:r w:rsidRPr="00046410">
        <w:rPr>
          <w:i/>
          <w:iCs/>
          <w:lang w:val="id-ID"/>
        </w:rPr>
        <w:t>fardiyyah</w:t>
      </w:r>
      <w:r>
        <w:rPr>
          <w:lang w:val="id-ID"/>
        </w:rPr>
        <w:t>).</w:t>
      </w:r>
      <w:r>
        <w:rPr>
          <w:rStyle w:val="FootnoteReference"/>
          <w:lang w:val="id-ID"/>
        </w:rPr>
        <w:footnoteReference w:id="25"/>
      </w:r>
    </w:p>
    <w:p w:rsidR="00575B0A" w:rsidRPr="00615F6C" w:rsidRDefault="00575B0A" w:rsidP="008E58C3">
      <w:pPr>
        <w:tabs>
          <w:tab w:val="num" w:pos="2634"/>
        </w:tabs>
        <w:spacing w:line="276" w:lineRule="auto"/>
        <w:ind w:left="357" w:firstLine="720"/>
        <w:jc w:val="both"/>
        <w:rPr>
          <w:b/>
          <w:bCs/>
          <w:lang w:val="id-ID"/>
        </w:rPr>
      </w:pPr>
    </w:p>
    <w:p w:rsidR="00FC1F7B" w:rsidRPr="00455157" w:rsidRDefault="00FC1F7B" w:rsidP="00375F5B">
      <w:pPr>
        <w:pStyle w:val="ListParagraph"/>
        <w:numPr>
          <w:ilvl w:val="0"/>
          <w:numId w:val="23"/>
        </w:numPr>
        <w:spacing w:line="276" w:lineRule="auto"/>
        <w:rPr>
          <w:b/>
          <w:bCs/>
          <w:lang w:val="id-ID"/>
        </w:rPr>
      </w:pPr>
      <w:r w:rsidRPr="00375F5B">
        <w:rPr>
          <w:b/>
          <w:bCs/>
          <w:i/>
          <w:iCs/>
          <w:lang w:val="id-ID"/>
        </w:rPr>
        <w:t>Maslahah</w:t>
      </w:r>
      <w:r w:rsidRPr="00455157">
        <w:rPr>
          <w:b/>
          <w:bCs/>
          <w:lang w:val="id-ID"/>
        </w:rPr>
        <w:t xml:space="preserve"> </w:t>
      </w:r>
      <w:r w:rsidR="00732D03" w:rsidRPr="00732D03">
        <w:rPr>
          <w:b/>
          <w:bCs/>
          <w:i/>
          <w:iCs/>
        </w:rPr>
        <w:t>al-Mursalah</w:t>
      </w:r>
      <w:r w:rsidR="00732D03">
        <w:rPr>
          <w:b/>
          <w:bCs/>
        </w:rPr>
        <w:t xml:space="preserve"> </w:t>
      </w:r>
      <w:r w:rsidRPr="00455157">
        <w:rPr>
          <w:b/>
          <w:bCs/>
          <w:lang w:val="id-ID"/>
        </w:rPr>
        <w:t xml:space="preserve">dalam Perdebatan </w:t>
      </w:r>
      <w:r w:rsidRPr="00455157">
        <w:rPr>
          <w:b/>
          <w:bCs/>
          <w:i/>
          <w:iCs/>
          <w:lang w:val="de-DE"/>
        </w:rPr>
        <w:t>Mazdhâhib al-Arba’ah</w:t>
      </w:r>
    </w:p>
    <w:p w:rsidR="00FC1F7B" w:rsidRDefault="00FC1F7B" w:rsidP="00375F5B">
      <w:pPr>
        <w:spacing w:line="276" w:lineRule="auto"/>
        <w:ind w:left="709" w:firstLine="720"/>
        <w:jc w:val="both"/>
        <w:rPr>
          <w:lang w:val="id-ID"/>
        </w:rPr>
      </w:pPr>
      <w:r>
        <w:rPr>
          <w:lang w:val="id-ID"/>
        </w:rPr>
        <w:lastRenderedPageBreak/>
        <w:t xml:space="preserve">Jumhur </w:t>
      </w:r>
      <w:r w:rsidRPr="00907F62">
        <w:rPr>
          <w:i/>
          <w:iCs/>
          <w:lang w:val="id-ID"/>
        </w:rPr>
        <w:t>fuqah</w:t>
      </w:r>
      <w:r>
        <w:rPr>
          <w:i/>
          <w:iCs/>
          <w:lang w:val="id-ID"/>
        </w:rPr>
        <w:t>â</w:t>
      </w:r>
      <w:r w:rsidRPr="00907F62">
        <w:rPr>
          <w:i/>
          <w:iCs/>
          <w:lang w:val="id-ID"/>
        </w:rPr>
        <w:t>’</w:t>
      </w:r>
      <w:r>
        <w:rPr>
          <w:lang w:val="id-ID"/>
        </w:rPr>
        <w:t xml:space="preserve"> sepakat bahwa </w:t>
      </w:r>
      <w:r w:rsidRPr="00907F62">
        <w:rPr>
          <w:i/>
          <w:iCs/>
          <w:lang w:val="id-ID"/>
        </w:rPr>
        <w:t>maslahah</w:t>
      </w:r>
      <w:r>
        <w:rPr>
          <w:lang w:val="id-ID"/>
        </w:rPr>
        <w:t xml:space="preserve"> dapat diterima dalam hukum fiqh sebagai puncak hikmah hukum. Dan setiap </w:t>
      </w:r>
      <w:r w:rsidRPr="00AE0E27">
        <w:rPr>
          <w:i/>
          <w:iCs/>
          <w:lang w:val="id-ID"/>
        </w:rPr>
        <w:t>maslahah</w:t>
      </w:r>
      <w:r>
        <w:rPr>
          <w:lang w:val="id-ID"/>
        </w:rPr>
        <w:t xml:space="preserve"> wajib diambil sebagai sumber hukum selama bukan dilatarbelakangi oleh dorongan syahwat dan hawa nafsu dan tidak bertentangan dengan </w:t>
      </w:r>
      <w:r w:rsidRPr="00AE0E27">
        <w:rPr>
          <w:i/>
          <w:iCs/>
          <w:lang w:val="id-ID"/>
        </w:rPr>
        <w:t>nashsh</w:t>
      </w:r>
      <w:r>
        <w:rPr>
          <w:lang w:val="id-ID"/>
        </w:rPr>
        <w:t xml:space="preserve"> serta </w:t>
      </w:r>
      <w:r w:rsidRPr="00AE0E27">
        <w:rPr>
          <w:i/>
          <w:iCs/>
          <w:lang w:val="id-ID"/>
        </w:rPr>
        <w:t>maq</w:t>
      </w:r>
      <w:r>
        <w:rPr>
          <w:i/>
          <w:iCs/>
          <w:lang w:val="id-ID"/>
        </w:rPr>
        <w:t>â</w:t>
      </w:r>
      <w:r w:rsidRPr="00AE0E27">
        <w:rPr>
          <w:i/>
          <w:iCs/>
          <w:lang w:val="id-ID"/>
        </w:rPr>
        <w:t>sid asy-Syar</w:t>
      </w:r>
      <w:r>
        <w:rPr>
          <w:i/>
          <w:iCs/>
          <w:lang w:val="id-ID"/>
        </w:rPr>
        <w:t>ĭ</w:t>
      </w:r>
      <w:r w:rsidRPr="00AE0E27">
        <w:rPr>
          <w:i/>
          <w:iCs/>
          <w:lang w:val="id-ID"/>
        </w:rPr>
        <w:t>’ah</w:t>
      </w:r>
      <w:r>
        <w:rPr>
          <w:lang w:val="id-ID"/>
        </w:rPr>
        <w:t xml:space="preserve"> (tujuan-tujuan </w:t>
      </w:r>
      <w:r w:rsidRPr="00AE0E27">
        <w:rPr>
          <w:i/>
          <w:iCs/>
          <w:lang w:val="id-ID"/>
        </w:rPr>
        <w:t>sy</w:t>
      </w:r>
      <w:r>
        <w:rPr>
          <w:i/>
          <w:iCs/>
          <w:lang w:val="id-ID"/>
        </w:rPr>
        <w:t>â</w:t>
      </w:r>
      <w:r w:rsidRPr="00AE0E27">
        <w:rPr>
          <w:i/>
          <w:iCs/>
          <w:lang w:val="id-ID"/>
        </w:rPr>
        <w:t>ri’</w:t>
      </w:r>
      <w:r>
        <w:rPr>
          <w:lang w:val="id-ID"/>
        </w:rPr>
        <w:t xml:space="preserve">). Hanya saja golongan </w:t>
      </w:r>
      <w:r w:rsidRPr="00345D09">
        <w:rPr>
          <w:lang w:val="id-ID"/>
        </w:rPr>
        <w:t>Syâfi’iyah</w:t>
      </w:r>
      <w:r>
        <w:rPr>
          <w:lang w:val="id-ID"/>
        </w:rPr>
        <w:t xml:space="preserve"> dan Hanafiyah sangat memperketat ketentuan </w:t>
      </w:r>
      <w:r w:rsidRPr="00AE0E27">
        <w:rPr>
          <w:i/>
          <w:iCs/>
          <w:lang w:val="id-ID"/>
        </w:rPr>
        <w:t>maslahah</w:t>
      </w:r>
      <w:r>
        <w:rPr>
          <w:lang w:val="id-ID"/>
        </w:rPr>
        <w:t xml:space="preserve">. </w:t>
      </w:r>
      <w:r w:rsidRPr="00AE0E27">
        <w:rPr>
          <w:i/>
          <w:iCs/>
          <w:lang w:val="id-ID"/>
        </w:rPr>
        <w:t>Maslahah</w:t>
      </w:r>
      <w:r>
        <w:rPr>
          <w:lang w:val="id-ID"/>
        </w:rPr>
        <w:t xml:space="preserve"> harus mengacu pada </w:t>
      </w:r>
      <w:r w:rsidRPr="00AE0E27">
        <w:rPr>
          <w:i/>
          <w:iCs/>
          <w:lang w:val="id-ID"/>
        </w:rPr>
        <w:t>qiy</w:t>
      </w:r>
      <w:r>
        <w:rPr>
          <w:i/>
          <w:iCs/>
          <w:lang w:val="id-ID"/>
        </w:rPr>
        <w:t>â</w:t>
      </w:r>
      <w:r w:rsidRPr="00AE0E27">
        <w:rPr>
          <w:i/>
          <w:iCs/>
          <w:lang w:val="id-ID"/>
        </w:rPr>
        <w:t>s</w:t>
      </w:r>
      <w:r>
        <w:rPr>
          <w:lang w:val="id-ID"/>
        </w:rPr>
        <w:t xml:space="preserve"> yang mempunyai </w:t>
      </w:r>
      <w:r w:rsidRPr="00256F30">
        <w:rPr>
          <w:i/>
          <w:iCs/>
          <w:lang w:val="id-ID"/>
        </w:rPr>
        <w:t>illat</w:t>
      </w:r>
      <w:r>
        <w:rPr>
          <w:lang w:val="id-ID"/>
        </w:rPr>
        <w:t xml:space="preserve"> yang jelas batasannya (</w:t>
      </w:r>
      <w:r w:rsidRPr="00256F30">
        <w:rPr>
          <w:i/>
          <w:iCs/>
          <w:lang w:val="id-ID"/>
        </w:rPr>
        <w:t>mundh</w:t>
      </w:r>
      <w:r>
        <w:rPr>
          <w:i/>
          <w:iCs/>
          <w:lang w:val="id-ID"/>
        </w:rPr>
        <w:t>â</w:t>
      </w:r>
      <w:r w:rsidRPr="00256F30">
        <w:rPr>
          <w:i/>
          <w:iCs/>
          <w:lang w:val="id-ID"/>
        </w:rPr>
        <w:t>bithah</w:t>
      </w:r>
      <w:r>
        <w:rPr>
          <w:lang w:val="id-ID"/>
        </w:rPr>
        <w:t xml:space="preserve">). Karenanya, di situ harus terdapat </w:t>
      </w:r>
      <w:r w:rsidRPr="00256F30">
        <w:rPr>
          <w:i/>
          <w:iCs/>
          <w:lang w:val="id-ID"/>
        </w:rPr>
        <w:t>ashl</w:t>
      </w:r>
      <w:r>
        <w:rPr>
          <w:lang w:val="id-ID"/>
        </w:rPr>
        <w:t xml:space="preserve"> (sumber pokok) yang dijadikan </w:t>
      </w:r>
      <w:r w:rsidRPr="00256F30">
        <w:rPr>
          <w:i/>
          <w:iCs/>
          <w:lang w:val="id-ID"/>
        </w:rPr>
        <w:t>maq</w:t>
      </w:r>
      <w:r>
        <w:rPr>
          <w:i/>
          <w:iCs/>
          <w:lang w:val="id-ID"/>
        </w:rPr>
        <w:t>ĭ</w:t>
      </w:r>
      <w:r w:rsidRPr="00256F30">
        <w:rPr>
          <w:i/>
          <w:iCs/>
          <w:lang w:val="id-ID"/>
        </w:rPr>
        <w:t>s alaih</w:t>
      </w:r>
      <w:r>
        <w:rPr>
          <w:lang w:val="id-ID"/>
        </w:rPr>
        <w:t xml:space="preserve"> (landasan </w:t>
      </w:r>
      <w:r w:rsidRPr="00256F30">
        <w:rPr>
          <w:i/>
          <w:iCs/>
          <w:lang w:val="id-ID"/>
        </w:rPr>
        <w:t>qiy</w:t>
      </w:r>
      <w:r>
        <w:rPr>
          <w:i/>
          <w:iCs/>
          <w:lang w:val="id-ID"/>
        </w:rPr>
        <w:t>â</w:t>
      </w:r>
      <w:r w:rsidRPr="00256F30">
        <w:rPr>
          <w:i/>
          <w:iCs/>
          <w:lang w:val="id-ID"/>
        </w:rPr>
        <w:t>s</w:t>
      </w:r>
      <w:r>
        <w:rPr>
          <w:lang w:val="id-ID"/>
        </w:rPr>
        <w:t xml:space="preserve">). Dan, </w:t>
      </w:r>
      <w:r w:rsidRPr="00256F30">
        <w:rPr>
          <w:i/>
          <w:iCs/>
          <w:lang w:val="id-ID"/>
        </w:rPr>
        <w:t>illat</w:t>
      </w:r>
      <w:r>
        <w:rPr>
          <w:lang w:val="id-ID"/>
        </w:rPr>
        <w:t xml:space="preserve"> harus jelas batasannya (</w:t>
      </w:r>
      <w:r w:rsidRPr="00256F30">
        <w:rPr>
          <w:i/>
          <w:iCs/>
          <w:lang w:val="id-ID"/>
        </w:rPr>
        <w:t>mundh</w:t>
      </w:r>
      <w:r>
        <w:rPr>
          <w:i/>
          <w:iCs/>
          <w:lang w:val="id-ID"/>
        </w:rPr>
        <w:t>â</w:t>
      </w:r>
      <w:r w:rsidRPr="00256F30">
        <w:rPr>
          <w:i/>
          <w:iCs/>
          <w:lang w:val="id-ID"/>
        </w:rPr>
        <w:t>bithah</w:t>
      </w:r>
      <w:r>
        <w:rPr>
          <w:lang w:val="id-ID"/>
        </w:rPr>
        <w:t xml:space="preserve">) yang mengandung esensi </w:t>
      </w:r>
      <w:r w:rsidRPr="00256F30">
        <w:rPr>
          <w:i/>
          <w:iCs/>
          <w:lang w:val="id-ID"/>
        </w:rPr>
        <w:t>maslahah</w:t>
      </w:r>
      <w:r>
        <w:rPr>
          <w:lang w:val="id-ID"/>
        </w:rPr>
        <w:t xml:space="preserve">. Meskipun kemaslahatan terkadang tidak mengandung </w:t>
      </w:r>
      <w:r w:rsidRPr="00256F30">
        <w:rPr>
          <w:i/>
          <w:iCs/>
          <w:lang w:val="id-ID"/>
        </w:rPr>
        <w:t>illat</w:t>
      </w:r>
      <w:r>
        <w:rPr>
          <w:lang w:val="id-ID"/>
        </w:rPr>
        <w:t xml:space="preserve"> dalam kondisi tertentu. Golongan Maliki dan Hanbali berpendapat, bahwa sifat </w:t>
      </w:r>
      <w:r w:rsidRPr="00BD2C56">
        <w:rPr>
          <w:i/>
          <w:iCs/>
          <w:lang w:val="id-ID"/>
        </w:rPr>
        <w:t>mun</w:t>
      </w:r>
      <w:r>
        <w:rPr>
          <w:i/>
          <w:iCs/>
          <w:lang w:val="id-ID"/>
        </w:rPr>
        <w:t>â</w:t>
      </w:r>
      <w:r w:rsidRPr="00BD2C56">
        <w:rPr>
          <w:i/>
          <w:iCs/>
          <w:lang w:val="id-ID"/>
        </w:rPr>
        <w:t>sib</w:t>
      </w:r>
      <w:r>
        <w:rPr>
          <w:lang w:val="id-ID"/>
        </w:rPr>
        <w:t xml:space="preserve"> yang merupakan alasan adanya </w:t>
      </w:r>
      <w:r w:rsidRPr="00256F30">
        <w:rPr>
          <w:i/>
          <w:iCs/>
          <w:lang w:val="id-ID"/>
        </w:rPr>
        <w:t>maslahah</w:t>
      </w:r>
      <w:r>
        <w:rPr>
          <w:lang w:val="id-ID"/>
        </w:rPr>
        <w:t xml:space="preserve">, meskipun tidak jelas batasannya, patut menjadi illat bagi </w:t>
      </w:r>
      <w:r w:rsidRPr="00BD2C56">
        <w:rPr>
          <w:i/>
          <w:iCs/>
          <w:lang w:val="id-ID"/>
        </w:rPr>
        <w:t>qiy</w:t>
      </w:r>
      <w:r>
        <w:rPr>
          <w:i/>
          <w:iCs/>
          <w:lang w:val="id-ID"/>
        </w:rPr>
        <w:t>â</w:t>
      </w:r>
      <w:r w:rsidRPr="00BD2C56">
        <w:rPr>
          <w:i/>
          <w:iCs/>
          <w:lang w:val="id-ID"/>
        </w:rPr>
        <w:t>s</w:t>
      </w:r>
      <w:r>
        <w:rPr>
          <w:lang w:val="id-ID"/>
        </w:rPr>
        <w:t xml:space="preserve">. Kalau memang demikian—sifat </w:t>
      </w:r>
      <w:r w:rsidRPr="00BD2C56">
        <w:rPr>
          <w:i/>
          <w:iCs/>
          <w:lang w:val="id-ID"/>
        </w:rPr>
        <w:t>mun</w:t>
      </w:r>
      <w:r>
        <w:rPr>
          <w:i/>
          <w:iCs/>
          <w:lang w:val="id-ID"/>
        </w:rPr>
        <w:t>â</w:t>
      </w:r>
      <w:r w:rsidRPr="00BD2C56">
        <w:rPr>
          <w:i/>
          <w:iCs/>
          <w:lang w:val="id-ID"/>
        </w:rPr>
        <w:t>sib</w:t>
      </w:r>
      <w:r>
        <w:rPr>
          <w:lang w:val="id-ID"/>
        </w:rPr>
        <w:t xml:space="preserve"> layak dijadikan </w:t>
      </w:r>
      <w:r w:rsidRPr="00BD2C56">
        <w:rPr>
          <w:i/>
          <w:iCs/>
          <w:lang w:val="id-ID"/>
        </w:rPr>
        <w:t>illat</w:t>
      </w:r>
      <w:r>
        <w:rPr>
          <w:lang w:val="id-ID"/>
        </w:rPr>
        <w:t xml:space="preserve">—maka berarti </w:t>
      </w:r>
      <w:r w:rsidRPr="00256F30">
        <w:rPr>
          <w:i/>
          <w:iCs/>
          <w:lang w:val="id-ID"/>
        </w:rPr>
        <w:t>maslahah mursalah</w:t>
      </w:r>
      <w:r>
        <w:rPr>
          <w:lang w:val="id-ID"/>
        </w:rPr>
        <w:t xml:space="preserve"> termasuk ke dalam macam </w:t>
      </w:r>
      <w:r w:rsidRPr="00256F30">
        <w:rPr>
          <w:i/>
          <w:iCs/>
          <w:lang w:val="id-ID"/>
        </w:rPr>
        <w:t>qiy</w:t>
      </w:r>
      <w:r>
        <w:rPr>
          <w:i/>
          <w:iCs/>
          <w:lang w:val="id-ID"/>
        </w:rPr>
        <w:t>â</w:t>
      </w:r>
      <w:r w:rsidRPr="00256F30">
        <w:rPr>
          <w:i/>
          <w:iCs/>
          <w:lang w:val="id-ID"/>
        </w:rPr>
        <w:t>s</w:t>
      </w:r>
      <w:r>
        <w:rPr>
          <w:lang w:val="id-ID"/>
        </w:rPr>
        <w:t xml:space="preserve">. </w:t>
      </w:r>
    </w:p>
    <w:p w:rsidR="00FC1F7B" w:rsidRDefault="00FC1F7B" w:rsidP="00375F5B">
      <w:pPr>
        <w:spacing w:line="276" w:lineRule="auto"/>
        <w:ind w:left="709" w:firstLine="720"/>
        <w:jc w:val="both"/>
        <w:rPr>
          <w:lang w:val="id-ID"/>
        </w:rPr>
      </w:pPr>
      <w:r>
        <w:rPr>
          <w:lang w:val="id-ID"/>
        </w:rPr>
        <w:t xml:space="preserve">Anggapan sebagian ulama Madzhab Maliki di atas, yakni bahwa golongan </w:t>
      </w:r>
      <w:r w:rsidRPr="00F80E03">
        <w:rPr>
          <w:lang w:val="id-ID"/>
        </w:rPr>
        <w:t>Syâfi’iyah</w:t>
      </w:r>
      <w:r>
        <w:rPr>
          <w:lang w:val="id-ID"/>
        </w:rPr>
        <w:t xml:space="preserve"> dan Hanafiyah memakai dalil </w:t>
      </w:r>
      <w:r w:rsidRPr="00BD2C56">
        <w:rPr>
          <w:i/>
          <w:iCs/>
          <w:lang w:val="id-ID"/>
        </w:rPr>
        <w:t>maslahah mursalah</w:t>
      </w:r>
      <w:r>
        <w:rPr>
          <w:lang w:val="id-ID"/>
        </w:rPr>
        <w:t>,</w:t>
      </w:r>
      <w:r>
        <w:rPr>
          <w:rStyle w:val="FootnoteReference"/>
          <w:lang w:val="id-ID"/>
        </w:rPr>
        <w:footnoteReference w:id="26"/>
      </w:r>
      <w:r>
        <w:rPr>
          <w:lang w:val="id-ID"/>
        </w:rPr>
        <w:t xml:space="preserve"> perlu ditinjau kembali. </w:t>
      </w:r>
      <w:r w:rsidRPr="00147DA9">
        <w:rPr>
          <w:i/>
          <w:iCs/>
          <w:lang w:val="id-ID"/>
        </w:rPr>
        <w:t>Maslahah</w:t>
      </w:r>
      <w:r>
        <w:rPr>
          <w:lang w:val="id-ID"/>
        </w:rPr>
        <w:t xml:space="preserve"> ini banyak dibicarakan di berbagai kitab. Imam Asnawi menuturkan hal itu dengan beberapa catatan, begitu pula Imam </w:t>
      </w:r>
      <w:r w:rsidRPr="00F80E03">
        <w:rPr>
          <w:lang w:val="id-ID"/>
        </w:rPr>
        <w:t>Syâthiby</w:t>
      </w:r>
      <w:r>
        <w:rPr>
          <w:lang w:val="id-ID"/>
        </w:rPr>
        <w:t xml:space="preserve"> menguraikan dalam salah satu kitabnya. Berkenaan dengan </w:t>
      </w:r>
      <w:r w:rsidRPr="00147DA9">
        <w:rPr>
          <w:i/>
          <w:iCs/>
          <w:lang w:val="id-ID"/>
        </w:rPr>
        <w:t>maslahah mursalah</w:t>
      </w:r>
      <w:r>
        <w:rPr>
          <w:lang w:val="id-ID"/>
        </w:rPr>
        <w:t>, para ulama mengemukakan empat pandangan; sebagai berikut :</w:t>
      </w:r>
    </w:p>
    <w:p w:rsidR="001D48C9" w:rsidRPr="00375F5B" w:rsidRDefault="001D48C9" w:rsidP="00375F5B">
      <w:pPr>
        <w:pStyle w:val="ListParagraph"/>
        <w:numPr>
          <w:ilvl w:val="0"/>
          <w:numId w:val="25"/>
        </w:numPr>
        <w:spacing w:line="276" w:lineRule="auto"/>
        <w:ind w:left="1134"/>
        <w:jc w:val="both"/>
        <w:rPr>
          <w:lang w:val="id-ID"/>
        </w:rPr>
      </w:pPr>
      <w:r w:rsidRPr="001D48C9">
        <w:rPr>
          <w:lang w:val="id-ID"/>
        </w:rPr>
        <w:t xml:space="preserve">Menolak </w:t>
      </w:r>
      <w:r w:rsidR="00FC1F7B" w:rsidRPr="00375F5B">
        <w:rPr>
          <w:lang w:val="id-ID"/>
        </w:rPr>
        <w:t>maslahah mursalah</w:t>
      </w:r>
      <w:r w:rsidR="00FC1F7B" w:rsidRPr="001D48C9">
        <w:rPr>
          <w:lang w:val="id-ID"/>
        </w:rPr>
        <w:t xml:space="preserve"> selama tidak berdasarkan kepada sumber pokok (</w:t>
      </w:r>
      <w:r w:rsidR="00FC1F7B" w:rsidRPr="00375F5B">
        <w:rPr>
          <w:lang w:val="id-ID"/>
        </w:rPr>
        <w:t>ashl</w:t>
      </w:r>
      <w:r w:rsidR="00FC1F7B" w:rsidRPr="001D48C9">
        <w:rPr>
          <w:lang w:val="id-ID"/>
        </w:rPr>
        <w:t xml:space="preserve">) yang kuat (al-Qur’ân dan Hadits). Maka jika berdasarkan kepada </w:t>
      </w:r>
      <w:r w:rsidR="00FC1F7B" w:rsidRPr="00375F5B">
        <w:rPr>
          <w:lang w:val="id-ID"/>
        </w:rPr>
        <w:t>ashl</w:t>
      </w:r>
      <w:r w:rsidR="00FC1F7B" w:rsidRPr="001D48C9">
        <w:rPr>
          <w:lang w:val="id-ID"/>
        </w:rPr>
        <w:t xml:space="preserve"> yang kuat, maka ia termasuk </w:t>
      </w:r>
      <w:r w:rsidR="00FC1F7B" w:rsidRPr="00375F5B">
        <w:rPr>
          <w:lang w:val="id-ID"/>
        </w:rPr>
        <w:t>qiyâs</w:t>
      </w:r>
      <w:r w:rsidR="00FC1F7B" w:rsidRPr="001D48C9">
        <w:rPr>
          <w:lang w:val="id-ID"/>
        </w:rPr>
        <w:t xml:space="preserve">. </w:t>
      </w:r>
    </w:p>
    <w:p w:rsidR="001D48C9" w:rsidRPr="00375F5B" w:rsidRDefault="001D48C9" w:rsidP="00375F5B">
      <w:pPr>
        <w:pStyle w:val="ListParagraph"/>
        <w:numPr>
          <w:ilvl w:val="0"/>
          <w:numId w:val="25"/>
        </w:numPr>
        <w:spacing w:line="276" w:lineRule="auto"/>
        <w:ind w:left="1134"/>
        <w:jc w:val="both"/>
        <w:rPr>
          <w:lang w:val="id-ID"/>
        </w:rPr>
      </w:pPr>
      <w:r w:rsidRPr="00375F5B">
        <w:rPr>
          <w:lang w:val="id-ID"/>
        </w:rPr>
        <w:t xml:space="preserve">Maslahah </w:t>
      </w:r>
      <w:r w:rsidR="00FC1F7B" w:rsidRPr="00375F5B">
        <w:rPr>
          <w:lang w:val="id-ID"/>
        </w:rPr>
        <w:t>mursalah</w:t>
      </w:r>
      <w:r w:rsidR="00FC1F7B" w:rsidRPr="001D48C9">
        <w:rPr>
          <w:lang w:val="id-ID"/>
        </w:rPr>
        <w:t xml:space="preserve"> dapat diterima selama sesuai dengan </w:t>
      </w:r>
      <w:r w:rsidR="00FC1F7B" w:rsidRPr="00375F5B">
        <w:rPr>
          <w:lang w:val="id-ID"/>
        </w:rPr>
        <w:t>maqâsid asy-Syarĭ’ah</w:t>
      </w:r>
      <w:r w:rsidR="00FC1F7B" w:rsidRPr="001D48C9">
        <w:rPr>
          <w:lang w:val="id-ID"/>
        </w:rPr>
        <w:t xml:space="preserve"> (tujuan-tujuan syari’at) dan tidak bertentangan dengan </w:t>
      </w:r>
      <w:r w:rsidR="00FC1F7B" w:rsidRPr="00375F5B">
        <w:rPr>
          <w:lang w:val="id-ID"/>
        </w:rPr>
        <w:t>ashl</w:t>
      </w:r>
      <w:r w:rsidR="00FC1F7B" w:rsidRPr="001D48C9">
        <w:rPr>
          <w:lang w:val="id-ID"/>
        </w:rPr>
        <w:t xml:space="preserve"> yang </w:t>
      </w:r>
      <w:r w:rsidR="00FC1F7B" w:rsidRPr="00375F5B">
        <w:rPr>
          <w:lang w:val="id-ID"/>
        </w:rPr>
        <w:t>tsabit</w:t>
      </w:r>
      <w:r w:rsidR="00FC1F7B" w:rsidRPr="001D48C9">
        <w:rPr>
          <w:lang w:val="id-ID"/>
        </w:rPr>
        <w:t xml:space="preserve"> (kuat). </w:t>
      </w:r>
      <w:r w:rsidR="00FC1F7B" w:rsidRPr="00375F5B">
        <w:rPr>
          <w:lang w:val="id-ID"/>
        </w:rPr>
        <w:t>Maslahah-maslahah</w:t>
      </w:r>
      <w:r w:rsidR="00FC1F7B" w:rsidRPr="001D48C9">
        <w:rPr>
          <w:lang w:val="id-ID"/>
        </w:rPr>
        <w:t xml:space="preserve"> yang boleh diterima bisa terbebas dari berbagai </w:t>
      </w:r>
      <w:r w:rsidR="00FC1F7B" w:rsidRPr="00375F5B">
        <w:rPr>
          <w:lang w:val="id-ID"/>
        </w:rPr>
        <w:t xml:space="preserve">qayd </w:t>
      </w:r>
      <w:r w:rsidR="00FC1F7B" w:rsidRPr="001D48C9">
        <w:rPr>
          <w:lang w:val="id-ID"/>
        </w:rPr>
        <w:t xml:space="preserve">(batasan), kecuali dua </w:t>
      </w:r>
      <w:r w:rsidR="00FC1F7B" w:rsidRPr="00375F5B">
        <w:rPr>
          <w:lang w:val="id-ID"/>
        </w:rPr>
        <w:t>qayd</w:t>
      </w:r>
      <w:r w:rsidR="00FC1F7B" w:rsidRPr="001D48C9">
        <w:rPr>
          <w:lang w:val="id-ID"/>
        </w:rPr>
        <w:t xml:space="preserve"> tersebut. </w:t>
      </w:r>
    </w:p>
    <w:p w:rsidR="001D48C9" w:rsidRPr="001D48C9" w:rsidRDefault="001D48C9" w:rsidP="00375F5B">
      <w:pPr>
        <w:pStyle w:val="ListParagraph"/>
        <w:numPr>
          <w:ilvl w:val="0"/>
          <w:numId w:val="25"/>
        </w:numPr>
        <w:spacing w:line="276" w:lineRule="auto"/>
        <w:ind w:left="1134"/>
        <w:jc w:val="both"/>
        <w:rPr>
          <w:lang w:val="id-ID"/>
        </w:rPr>
      </w:pPr>
      <w:r w:rsidRPr="00375F5B">
        <w:rPr>
          <w:lang w:val="id-ID"/>
        </w:rPr>
        <w:t xml:space="preserve">Maslahah </w:t>
      </w:r>
      <w:r w:rsidR="00FC1F7B" w:rsidRPr="00375F5B">
        <w:rPr>
          <w:lang w:val="id-ID"/>
        </w:rPr>
        <w:t>mursalah</w:t>
      </w:r>
      <w:r w:rsidR="00FC1F7B" w:rsidRPr="001D48C9">
        <w:rPr>
          <w:lang w:val="id-ID"/>
        </w:rPr>
        <w:t xml:space="preserve"> diterima apabila mendekati makna dari </w:t>
      </w:r>
      <w:r w:rsidR="00FC1F7B" w:rsidRPr="00375F5B">
        <w:rPr>
          <w:lang w:val="id-ID"/>
        </w:rPr>
        <w:t>ashl tasbit</w:t>
      </w:r>
      <w:r w:rsidR="00FC1F7B" w:rsidRPr="001D48C9">
        <w:rPr>
          <w:lang w:val="id-ID"/>
        </w:rPr>
        <w:t xml:space="preserve"> (sumber pokok yang kuat/al-Qur’an dan Hadits). Meskipun secara langsung tidak berdasarkan kepada sum</w:t>
      </w:r>
      <w:r>
        <w:rPr>
          <w:lang w:val="id-ID"/>
        </w:rPr>
        <w:t>ber pokok yang berdiri sendiri.</w:t>
      </w:r>
    </w:p>
    <w:p w:rsidR="00FC1F7B" w:rsidRPr="001D48C9" w:rsidRDefault="00FC1F7B" w:rsidP="00375F5B">
      <w:pPr>
        <w:pStyle w:val="ListParagraph"/>
        <w:numPr>
          <w:ilvl w:val="0"/>
          <w:numId w:val="25"/>
        </w:numPr>
        <w:spacing w:line="276" w:lineRule="auto"/>
        <w:ind w:left="1134"/>
        <w:jc w:val="both"/>
        <w:rPr>
          <w:lang w:val="id-ID"/>
        </w:rPr>
      </w:pPr>
      <w:r w:rsidRPr="001D48C9">
        <w:rPr>
          <w:lang w:val="id-ID"/>
        </w:rPr>
        <w:t>pendapat al-Ghazâli: bahwa “</w:t>
      </w:r>
      <w:r w:rsidRPr="005D31BF">
        <w:rPr>
          <w:i/>
          <w:iCs/>
          <w:lang w:val="id-ID"/>
        </w:rPr>
        <w:t>maslahah mursalah</w:t>
      </w:r>
      <w:r w:rsidRPr="001D48C9">
        <w:rPr>
          <w:lang w:val="id-ID"/>
        </w:rPr>
        <w:t xml:space="preserve"> diterima apabila merupakan dharurat yang pasti </w:t>
      </w:r>
      <w:r w:rsidRPr="005D31BF">
        <w:rPr>
          <w:i/>
          <w:iCs/>
          <w:lang w:val="id-ID"/>
        </w:rPr>
        <w:t>(qath’iy).</w:t>
      </w:r>
    </w:p>
    <w:p w:rsidR="00FC1F7B" w:rsidRDefault="00FC1F7B" w:rsidP="00375F5B">
      <w:pPr>
        <w:spacing w:line="276" w:lineRule="auto"/>
        <w:ind w:left="709" w:firstLine="720"/>
        <w:jc w:val="both"/>
        <w:rPr>
          <w:lang w:val="id-ID"/>
        </w:rPr>
      </w:pPr>
      <w:r>
        <w:rPr>
          <w:lang w:val="id-ID"/>
        </w:rPr>
        <w:t xml:space="preserve">Sebenarnya keempat pandangan ulama Madzhab di atas, dapat diringkas menjadi dua. Sebab mengambil dalil </w:t>
      </w:r>
      <w:r w:rsidRPr="00472E0D">
        <w:rPr>
          <w:i/>
          <w:iCs/>
          <w:lang w:val="id-ID"/>
        </w:rPr>
        <w:t>maslahah</w:t>
      </w:r>
      <w:r>
        <w:rPr>
          <w:lang w:val="id-ID"/>
        </w:rPr>
        <w:t xml:space="preserve"> jika tanpa </w:t>
      </w:r>
      <w:r w:rsidRPr="00472E0D">
        <w:rPr>
          <w:i/>
          <w:iCs/>
          <w:lang w:val="id-ID"/>
        </w:rPr>
        <w:t>qayd</w:t>
      </w:r>
      <w:r>
        <w:rPr>
          <w:lang w:val="id-ID"/>
        </w:rPr>
        <w:t xml:space="preserve"> (kualifikasi) kecuali persesuaian dengan </w:t>
      </w:r>
      <w:r w:rsidRPr="00472E0D">
        <w:rPr>
          <w:i/>
          <w:iCs/>
          <w:lang w:val="id-ID"/>
        </w:rPr>
        <w:t>maq</w:t>
      </w:r>
      <w:r>
        <w:rPr>
          <w:i/>
          <w:iCs/>
          <w:lang w:val="id-ID"/>
        </w:rPr>
        <w:t>â</w:t>
      </w:r>
      <w:r w:rsidRPr="00472E0D">
        <w:rPr>
          <w:i/>
          <w:iCs/>
          <w:lang w:val="id-ID"/>
        </w:rPr>
        <w:t>sid asy-Syar</w:t>
      </w:r>
      <w:r>
        <w:rPr>
          <w:i/>
          <w:iCs/>
          <w:lang w:val="id-ID"/>
        </w:rPr>
        <w:t>ĭ</w:t>
      </w:r>
      <w:r w:rsidRPr="00472E0D">
        <w:rPr>
          <w:i/>
          <w:iCs/>
          <w:lang w:val="id-ID"/>
        </w:rPr>
        <w:t>’ah</w:t>
      </w:r>
      <w:r>
        <w:rPr>
          <w:lang w:val="id-ID"/>
        </w:rPr>
        <w:t xml:space="preserve"> (tujuan-tujuan </w:t>
      </w:r>
      <w:r w:rsidRPr="00FB3542">
        <w:rPr>
          <w:lang w:val="id-ID"/>
        </w:rPr>
        <w:t>syari’at</w:t>
      </w:r>
      <w:r>
        <w:rPr>
          <w:lang w:val="id-ID"/>
        </w:rPr>
        <w:t xml:space="preserve">) dan tidak bertentangan dengan </w:t>
      </w:r>
      <w:r w:rsidRPr="00FB3542">
        <w:rPr>
          <w:i/>
          <w:iCs/>
          <w:lang w:val="id-ID"/>
        </w:rPr>
        <w:t>ashl</w:t>
      </w:r>
      <w:r>
        <w:rPr>
          <w:lang w:val="id-ID"/>
        </w:rPr>
        <w:t xml:space="preserve"> (</w:t>
      </w:r>
      <w:r w:rsidRPr="00375F5B">
        <w:rPr>
          <w:lang w:val="id-ID"/>
        </w:rPr>
        <w:t>nahsh</w:t>
      </w:r>
      <w:r>
        <w:rPr>
          <w:lang w:val="id-ID"/>
        </w:rPr>
        <w:t xml:space="preserve">), ia termasuk </w:t>
      </w:r>
      <w:r w:rsidRPr="00FB3542">
        <w:rPr>
          <w:i/>
          <w:iCs/>
          <w:lang w:val="id-ID"/>
        </w:rPr>
        <w:t>qiy</w:t>
      </w:r>
      <w:r>
        <w:rPr>
          <w:i/>
          <w:iCs/>
          <w:lang w:val="id-ID"/>
        </w:rPr>
        <w:t>â</w:t>
      </w:r>
      <w:r w:rsidRPr="00FB3542">
        <w:rPr>
          <w:i/>
          <w:iCs/>
          <w:lang w:val="id-ID"/>
        </w:rPr>
        <w:t>s</w:t>
      </w:r>
      <w:r>
        <w:rPr>
          <w:lang w:val="id-ID"/>
        </w:rPr>
        <w:t xml:space="preserve">, karena </w:t>
      </w:r>
      <w:r w:rsidRPr="00FB3542">
        <w:rPr>
          <w:i/>
          <w:iCs/>
          <w:lang w:val="id-ID"/>
        </w:rPr>
        <w:t>istidl</w:t>
      </w:r>
      <w:r>
        <w:rPr>
          <w:i/>
          <w:iCs/>
          <w:lang w:val="id-ID"/>
        </w:rPr>
        <w:t>â</w:t>
      </w:r>
      <w:r w:rsidRPr="00FB3542">
        <w:rPr>
          <w:i/>
          <w:iCs/>
          <w:lang w:val="id-ID"/>
        </w:rPr>
        <w:t>l mursal</w:t>
      </w:r>
      <w:r>
        <w:rPr>
          <w:lang w:val="id-ID"/>
        </w:rPr>
        <w:t xml:space="preserve"> (pengambilan hukum yang lepas) tidak memerlukan dalil lain yang dijadikan </w:t>
      </w:r>
      <w:r>
        <w:rPr>
          <w:lang w:val="id-ID"/>
        </w:rPr>
        <w:lastRenderedPageBreak/>
        <w:t xml:space="preserve">sandaran. Dan jika </w:t>
      </w:r>
      <w:r w:rsidRPr="006E1C91">
        <w:rPr>
          <w:i/>
          <w:iCs/>
          <w:lang w:val="id-ID"/>
        </w:rPr>
        <w:t>maslahah mursalah</w:t>
      </w:r>
      <w:r>
        <w:rPr>
          <w:lang w:val="id-ID"/>
        </w:rPr>
        <w:t xml:space="preserve"> diambil dengan syarat didukung oleh sumber pokok, maka keluar dari pengambilan hukum yang </w:t>
      </w:r>
      <w:r w:rsidRPr="006E1C91">
        <w:rPr>
          <w:i/>
          <w:iCs/>
          <w:lang w:val="id-ID"/>
        </w:rPr>
        <w:t>mursal</w:t>
      </w:r>
      <w:r>
        <w:rPr>
          <w:lang w:val="id-ID"/>
        </w:rPr>
        <w:t xml:space="preserve"> (lepas dari </w:t>
      </w:r>
      <w:r w:rsidRPr="006E1C91">
        <w:rPr>
          <w:i/>
          <w:iCs/>
          <w:lang w:val="id-ID"/>
        </w:rPr>
        <w:t>nashsh</w:t>
      </w:r>
      <w:r>
        <w:rPr>
          <w:lang w:val="id-ID"/>
        </w:rPr>
        <w:t xml:space="preserve">) kepada pengambilan hukum dengan </w:t>
      </w:r>
      <w:r w:rsidRPr="006E1C91">
        <w:rPr>
          <w:i/>
          <w:iCs/>
          <w:lang w:val="id-ID"/>
        </w:rPr>
        <w:t>qayd</w:t>
      </w:r>
      <w:r>
        <w:rPr>
          <w:lang w:val="id-ID"/>
        </w:rPr>
        <w:t xml:space="preserve"> (kualifikasi), dan hal ini termasuk ke dalam bagian </w:t>
      </w:r>
      <w:r w:rsidRPr="006E1C91">
        <w:rPr>
          <w:i/>
          <w:iCs/>
          <w:lang w:val="id-ID"/>
        </w:rPr>
        <w:t>qiy</w:t>
      </w:r>
      <w:r>
        <w:rPr>
          <w:i/>
          <w:iCs/>
          <w:lang w:val="id-ID"/>
        </w:rPr>
        <w:t>â</w:t>
      </w:r>
      <w:r w:rsidRPr="006E1C91">
        <w:rPr>
          <w:i/>
          <w:iCs/>
          <w:lang w:val="id-ID"/>
        </w:rPr>
        <w:t>s</w:t>
      </w:r>
      <w:r>
        <w:rPr>
          <w:lang w:val="id-ID"/>
        </w:rPr>
        <w:t>.</w:t>
      </w:r>
    </w:p>
    <w:p w:rsidR="00FC1F7B" w:rsidRPr="00E80E3A" w:rsidRDefault="00FC1F7B" w:rsidP="00E80E3A">
      <w:pPr>
        <w:spacing w:line="276" w:lineRule="auto"/>
        <w:ind w:left="709" w:firstLine="720"/>
        <w:jc w:val="both"/>
      </w:pPr>
      <w:r w:rsidRPr="003052D4">
        <w:rPr>
          <w:lang w:val="id-ID"/>
        </w:rPr>
        <w:t>Perbedaaan pendapat ulama di sini</w:t>
      </w:r>
      <w:r>
        <w:rPr>
          <w:lang w:val="id-ID"/>
        </w:rPr>
        <w:t>,</w:t>
      </w:r>
      <w:r w:rsidRPr="003052D4">
        <w:rPr>
          <w:lang w:val="id-ID"/>
        </w:rPr>
        <w:t xml:space="preserve"> sesungguhnya bersifat teori</w:t>
      </w:r>
      <w:r>
        <w:rPr>
          <w:lang w:val="id-ID"/>
        </w:rPr>
        <w:t>tis, tidak didasarkan kepada ken</w:t>
      </w:r>
      <w:r w:rsidRPr="003052D4">
        <w:rPr>
          <w:lang w:val="id-ID"/>
        </w:rPr>
        <w:t xml:space="preserve">yataan empiris (praktis). Sebab semua </w:t>
      </w:r>
      <w:r w:rsidRPr="003052D4">
        <w:rPr>
          <w:i/>
          <w:iCs/>
          <w:lang w:val="id-ID"/>
        </w:rPr>
        <w:t>fuqah</w:t>
      </w:r>
      <w:r>
        <w:rPr>
          <w:i/>
          <w:iCs/>
          <w:lang w:val="id-ID"/>
        </w:rPr>
        <w:t>â</w:t>
      </w:r>
      <w:r w:rsidRPr="003052D4">
        <w:rPr>
          <w:i/>
          <w:iCs/>
          <w:lang w:val="id-ID"/>
        </w:rPr>
        <w:t xml:space="preserve">’ </w:t>
      </w:r>
      <w:r w:rsidRPr="003052D4">
        <w:rPr>
          <w:lang w:val="id-ID"/>
        </w:rPr>
        <w:t xml:space="preserve">mengakui, bahwa hukum-hukum </w:t>
      </w:r>
      <w:r w:rsidRPr="00375F5B">
        <w:rPr>
          <w:lang w:val="id-ID"/>
        </w:rPr>
        <w:t>syara’</w:t>
      </w:r>
      <w:r w:rsidRPr="003052D4">
        <w:rPr>
          <w:lang w:val="id-ID"/>
        </w:rPr>
        <w:t xml:space="preserve"> menampung </w:t>
      </w:r>
      <w:r w:rsidRPr="00EE442C">
        <w:rPr>
          <w:i/>
          <w:iCs/>
          <w:lang w:val="id-ID"/>
        </w:rPr>
        <w:t>maslahah-maslahah</w:t>
      </w:r>
      <w:r w:rsidRPr="003052D4">
        <w:rPr>
          <w:lang w:val="id-ID"/>
        </w:rPr>
        <w:t xml:space="preserve"> hakiki. Tidak satupun hukum yang didatangkan Islam kecuali mengandung </w:t>
      </w:r>
      <w:r w:rsidRPr="00EE442C">
        <w:rPr>
          <w:i/>
          <w:iCs/>
          <w:lang w:val="id-ID"/>
        </w:rPr>
        <w:t>maslahah</w:t>
      </w:r>
      <w:r w:rsidRPr="003052D4">
        <w:rPr>
          <w:lang w:val="id-ID"/>
        </w:rPr>
        <w:t xml:space="preserve"> bagi umat manusia yang terhimpun dalam lima pokok di muka.</w:t>
      </w:r>
      <w:r w:rsidRPr="003052D4">
        <w:rPr>
          <w:rStyle w:val="FootnoteReference"/>
          <w:lang w:val="id-ID"/>
        </w:rPr>
        <w:footnoteReference w:id="27"/>
      </w:r>
      <w:r w:rsidR="00375F5B">
        <w:t xml:space="preserve"> </w:t>
      </w:r>
      <w:r>
        <w:rPr>
          <w:lang w:val="id-ID"/>
        </w:rPr>
        <w:t>Selain dari itu pula, letak perbedaannya tidak hanya pada segi teoritisnya saja, melainkan juga segi kekuatan (</w:t>
      </w:r>
      <w:r w:rsidRPr="007308BC">
        <w:rPr>
          <w:i/>
          <w:iCs/>
          <w:lang w:val="id-ID"/>
        </w:rPr>
        <w:t>power</w:t>
      </w:r>
      <w:r>
        <w:rPr>
          <w:lang w:val="id-ID"/>
        </w:rPr>
        <w:t xml:space="preserve">) diukur dengan </w:t>
      </w:r>
      <w:r w:rsidRPr="007308BC">
        <w:rPr>
          <w:i/>
          <w:iCs/>
          <w:lang w:val="id-ID"/>
        </w:rPr>
        <w:t>nashsh</w:t>
      </w:r>
      <w:r>
        <w:rPr>
          <w:lang w:val="id-ID"/>
        </w:rPr>
        <w:t xml:space="preserve"> sebagai sumber primer hukum Islam itu. Para Imam Madzhab Empat berselang pendapat tentang kedudukan </w:t>
      </w:r>
      <w:r w:rsidRPr="004F3DD8">
        <w:rPr>
          <w:i/>
          <w:iCs/>
          <w:lang w:val="id-ID"/>
        </w:rPr>
        <w:t>maslahah</w:t>
      </w:r>
      <w:r>
        <w:rPr>
          <w:lang w:val="id-ID"/>
        </w:rPr>
        <w:t xml:space="preserve"> sebagai </w:t>
      </w:r>
      <w:r w:rsidRPr="004F3DD8">
        <w:rPr>
          <w:i/>
          <w:iCs/>
          <w:lang w:val="id-ID"/>
        </w:rPr>
        <w:t>hujjah as-Syar’iyyah</w:t>
      </w:r>
      <w:r>
        <w:rPr>
          <w:lang w:val="id-ID"/>
        </w:rPr>
        <w:t xml:space="preserve"> (landasan hukum syari’at). Bagaimana seandainya </w:t>
      </w:r>
      <w:r w:rsidRPr="004A1C45">
        <w:rPr>
          <w:i/>
          <w:iCs/>
          <w:lang w:val="id-ID"/>
        </w:rPr>
        <w:t>maslahah</w:t>
      </w:r>
      <w:r>
        <w:rPr>
          <w:lang w:val="id-ID"/>
        </w:rPr>
        <w:t xml:space="preserve"> bertentangan dengan </w:t>
      </w:r>
      <w:r w:rsidRPr="004A1C45">
        <w:rPr>
          <w:i/>
          <w:iCs/>
          <w:lang w:val="id-ID"/>
        </w:rPr>
        <w:t>nashsh</w:t>
      </w:r>
      <w:r>
        <w:rPr>
          <w:lang w:val="id-ID"/>
        </w:rPr>
        <w:t xml:space="preserve">, </w:t>
      </w:r>
      <w:r w:rsidRPr="004A1C45">
        <w:rPr>
          <w:i/>
          <w:iCs/>
          <w:lang w:val="id-ID"/>
        </w:rPr>
        <w:t>ijm</w:t>
      </w:r>
      <w:r>
        <w:rPr>
          <w:i/>
          <w:iCs/>
          <w:lang w:val="id-ID"/>
        </w:rPr>
        <w:t>â</w:t>
      </w:r>
      <w:r w:rsidRPr="004A1C45">
        <w:rPr>
          <w:i/>
          <w:iCs/>
          <w:lang w:val="id-ID"/>
        </w:rPr>
        <w:t>’</w:t>
      </w:r>
      <w:r>
        <w:rPr>
          <w:lang w:val="id-ID"/>
        </w:rPr>
        <w:t xml:space="preserve"> dan </w:t>
      </w:r>
      <w:r w:rsidRPr="004A1C45">
        <w:rPr>
          <w:i/>
          <w:iCs/>
          <w:lang w:val="id-ID"/>
        </w:rPr>
        <w:t>qiy</w:t>
      </w:r>
      <w:r>
        <w:rPr>
          <w:i/>
          <w:iCs/>
          <w:lang w:val="id-ID"/>
        </w:rPr>
        <w:t>â</w:t>
      </w:r>
      <w:r w:rsidRPr="004A1C45">
        <w:rPr>
          <w:i/>
          <w:iCs/>
          <w:lang w:val="id-ID"/>
        </w:rPr>
        <w:t>s</w:t>
      </w:r>
      <w:r>
        <w:rPr>
          <w:lang w:val="id-ID"/>
        </w:rPr>
        <w:t xml:space="preserve">. Manakah yang harus didahulukan ? apakah </w:t>
      </w:r>
      <w:r w:rsidRPr="004A1C45">
        <w:rPr>
          <w:i/>
          <w:iCs/>
          <w:lang w:val="id-ID"/>
        </w:rPr>
        <w:t>nashsh</w:t>
      </w:r>
      <w:r>
        <w:rPr>
          <w:lang w:val="id-ID"/>
        </w:rPr>
        <w:t xml:space="preserve"> atau </w:t>
      </w:r>
      <w:r w:rsidRPr="004A1C45">
        <w:rPr>
          <w:i/>
          <w:iCs/>
          <w:lang w:val="id-ID"/>
        </w:rPr>
        <w:t>maslahah</w:t>
      </w:r>
      <w:r>
        <w:rPr>
          <w:lang w:val="id-ID"/>
        </w:rPr>
        <w:t xml:space="preserve"> itu sendir</w:t>
      </w:r>
      <w:r w:rsidR="00375F5B">
        <w:t>i</w:t>
      </w:r>
    </w:p>
    <w:p w:rsidR="00FC1F7B" w:rsidRDefault="00FC1F7B" w:rsidP="008E58C3">
      <w:pPr>
        <w:spacing w:line="276" w:lineRule="auto"/>
        <w:rPr>
          <w:lang w:val="en-ID"/>
        </w:rPr>
      </w:pPr>
    </w:p>
    <w:p w:rsidR="00FC1F7B" w:rsidRPr="003D50C9" w:rsidRDefault="00732D03" w:rsidP="00BB2A8A">
      <w:pPr>
        <w:pStyle w:val="ListParagraph"/>
        <w:numPr>
          <w:ilvl w:val="0"/>
          <w:numId w:val="24"/>
        </w:numPr>
        <w:spacing w:line="276" w:lineRule="auto"/>
        <w:ind w:left="426" w:hanging="426"/>
        <w:rPr>
          <w:b/>
          <w:bCs/>
          <w:lang w:val="id-ID"/>
        </w:rPr>
      </w:pPr>
      <w:r w:rsidRPr="00732D03">
        <w:rPr>
          <w:b/>
          <w:bCs/>
          <w:i/>
          <w:iCs/>
          <w:lang w:val="id-ID"/>
        </w:rPr>
        <w:t xml:space="preserve">Maslahah </w:t>
      </w:r>
      <w:r w:rsidRPr="00732D03">
        <w:rPr>
          <w:b/>
          <w:bCs/>
          <w:i/>
          <w:iCs/>
        </w:rPr>
        <w:t>al-Mursalah</w:t>
      </w:r>
      <w:r>
        <w:rPr>
          <w:b/>
          <w:bCs/>
          <w:i/>
          <w:iCs/>
        </w:rPr>
        <w:t xml:space="preserve"> </w:t>
      </w:r>
      <w:r>
        <w:rPr>
          <w:b/>
          <w:bCs/>
        </w:rPr>
        <w:t xml:space="preserve">Persepektf </w:t>
      </w:r>
      <w:r w:rsidR="00375F5B" w:rsidRPr="003D50C9">
        <w:rPr>
          <w:b/>
          <w:bCs/>
          <w:lang w:val="id-ID"/>
        </w:rPr>
        <w:t>N</w:t>
      </w:r>
      <w:r w:rsidR="00375F5B">
        <w:rPr>
          <w:b/>
          <w:bCs/>
          <w:lang w:val="id-ID"/>
        </w:rPr>
        <w:t xml:space="preserve">ahdlatul </w:t>
      </w:r>
      <w:r w:rsidR="00375F5B" w:rsidRPr="003D50C9">
        <w:rPr>
          <w:b/>
          <w:bCs/>
          <w:lang w:val="id-ID"/>
        </w:rPr>
        <w:t>U</w:t>
      </w:r>
      <w:r w:rsidR="00375F5B">
        <w:rPr>
          <w:b/>
          <w:bCs/>
          <w:lang w:val="id-ID"/>
        </w:rPr>
        <w:t>lam</w:t>
      </w:r>
      <w:r>
        <w:rPr>
          <w:b/>
          <w:bCs/>
          <w:lang w:val="id-ID"/>
        </w:rPr>
        <w:t>ā</w:t>
      </w:r>
    </w:p>
    <w:p w:rsidR="00BB2A8A" w:rsidRPr="00BB2A8A" w:rsidRDefault="00E80E3A" w:rsidP="00BB2A8A">
      <w:pPr>
        <w:pStyle w:val="ListParagraph"/>
        <w:numPr>
          <w:ilvl w:val="3"/>
          <w:numId w:val="2"/>
        </w:numPr>
        <w:tabs>
          <w:tab w:val="clear" w:pos="2945"/>
        </w:tabs>
        <w:spacing w:line="276" w:lineRule="auto"/>
        <w:ind w:left="709" w:hanging="283"/>
        <w:jc w:val="both"/>
        <w:rPr>
          <w:lang w:val="id-ID"/>
        </w:rPr>
      </w:pPr>
      <w:r>
        <w:t xml:space="preserve">Khitthah </w:t>
      </w:r>
      <w:r w:rsidR="00FC1F7B" w:rsidRPr="00E80E3A">
        <w:rPr>
          <w:lang w:val="id-ID"/>
        </w:rPr>
        <w:t>NU Sebagai Landasan Berpikir dalam Keputusan Hukum</w:t>
      </w:r>
    </w:p>
    <w:p w:rsidR="00030814" w:rsidRDefault="00BB2A8A" w:rsidP="00030814">
      <w:pPr>
        <w:tabs>
          <w:tab w:val="num" w:pos="471"/>
        </w:tabs>
        <w:spacing w:line="276" w:lineRule="auto"/>
        <w:ind w:left="709" w:firstLine="720"/>
        <w:jc w:val="both"/>
      </w:pPr>
      <w:r w:rsidRPr="003D50C9">
        <w:rPr>
          <w:lang w:val="id-ID"/>
        </w:rPr>
        <w:t xml:space="preserve">Kebijakan dalam memutuskan sebuah hukum dalam NU, juga terkait dengan kesepakatan-kesepakatan yang menjadi pedoman khusus yang dijadikan pijakan dasar dalam setiap langkahnya. </w:t>
      </w:r>
      <w:proofErr w:type="gramStart"/>
      <w:r w:rsidRPr="003D50C9">
        <w:t>Dalam hal ini adalah Khitthah NU.</w:t>
      </w:r>
      <w:proofErr w:type="gramEnd"/>
      <w:r w:rsidRPr="003D50C9">
        <w:t xml:space="preserve"> Khitthah NU berfungsi sebagai landasan berfikir, bersikap dan bertindak warga NU yang harus dicerminkan dalam tingkah laku perorangan maupun organisasi serta dalam setiap proses pengambilan keputusan. </w:t>
      </w:r>
      <w:r w:rsidR="00030814">
        <w:t xml:space="preserve"> </w:t>
      </w:r>
      <w:proofErr w:type="gramStart"/>
      <w:r w:rsidRPr="003D50C9">
        <w:t xml:space="preserve">NU adalah </w:t>
      </w:r>
      <w:r>
        <w:t xml:space="preserve">sebuah </w:t>
      </w:r>
      <w:r w:rsidRPr="003D50C9">
        <w:rPr>
          <w:i/>
          <w:iCs/>
        </w:rPr>
        <w:t xml:space="preserve">jam’iyyah diniyah, </w:t>
      </w:r>
      <w:r w:rsidRPr="003D50C9">
        <w:t xml:space="preserve">berfaham Islam </w:t>
      </w:r>
      <w:r w:rsidRPr="003D50C9">
        <w:rPr>
          <w:i/>
          <w:iCs/>
        </w:rPr>
        <w:t xml:space="preserve">Ahlussunnah wal Jama’ah, </w:t>
      </w:r>
      <w:r w:rsidRPr="003D50C9">
        <w:t>berhaluan salah satu madzhab empat.</w:t>
      </w:r>
      <w:proofErr w:type="gramEnd"/>
      <w:r>
        <w:t xml:space="preserve"> </w:t>
      </w:r>
      <w:proofErr w:type="gramStart"/>
      <w:r>
        <w:t xml:space="preserve">Adapun </w:t>
      </w:r>
      <w:r w:rsidRPr="003D50C9">
        <w:t>gerakan keagamaan</w:t>
      </w:r>
      <w:r>
        <w:t>nya</w:t>
      </w:r>
      <w:r w:rsidRPr="003D50C9">
        <w:t xml:space="preserve"> ikut </w:t>
      </w:r>
      <w:r>
        <w:t xml:space="preserve">dalam </w:t>
      </w:r>
      <w:r w:rsidRPr="003D50C9">
        <w:t>membangun insan dan masyarakat yang bertakwa, berakhlak, cerdas, terampil, adil, tentram dan sejahtera.</w:t>
      </w:r>
      <w:proofErr w:type="gramEnd"/>
      <w:r>
        <w:t xml:space="preserve"> </w:t>
      </w:r>
      <w:proofErr w:type="gramStart"/>
      <w:r>
        <w:t xml:space="preserve">Sedangkan </w:t>
      </w:r>
      <w:r w:rsidRPr="003D50C9">
        <w:t>ikhtiyar dan paham keagamaan NU membentuk kepribadian khas NU, yang kemudian disebut Khitthah NU ini.</w:t>
      </w:r>
      <w:proofErr w:type="gramEnd"/>
    </w:p>
    <w:p w:rsidR="00030814" w:rsidRDefault="00BB2A8A" w:rsidP="00030814">
      <w:pPr>
        <w:tabs>
          <w:tab w:val="num" w:pos="471"/>
        </w:tabs>
        <w:spacing w:line="276" w:lineRule="auto"/>
        <w:ind w:left="709" w:firstLine="720"/>
        <w:jc w:val="both"/>
      </w:pPr>
      <w:proofErr w:type="gramStart"/>
      <w:r>
        <w:t xml:space="preserve">Dasar-dasar faham keagamaan NU adalah </w:t>
      </w:r>
      <w:r w:rsidRPr="003D50C9">
        <w:t>al-Qur’ân</w:t>
      </w:r>
      <w:r>
        <w:t xml:space="preserve">, </w:t>
      </w:r>
      <w:r w:rsidRPr="003D50C9">
        <w:t>al-Hadĭts</w:t>
      </w:r>
      <w:r>
        <w:t xml:space="preserve">, </w:t>
      </w:r>
      <w:r w:rsidRPr="003D50C9">
        <w:t>al-Ijmâ’</w:t>
      </w:r>
      <w:r>
        <w:t xml:space="preserve">, </w:t>
      </w:r>
      <w:r w:rsidRPr="003D50C9">
        <w:t>al-Qiyâs</w:t>
      </w:r>
      <w:r>
        <w:t>.</w:t>
      </w:r>
      <w:proofErr w:type="gramEnd"/>
      <w:r>
        <w:t xml:space="preserve"> </w:t>
      </w:r>
      <w:r w:rsidRPr="003D50C9">
        <w:t>Di dalam penafsiran dasar-dasar tersebut dipergunakan jalan pendekatan (</w:t>
      </w:r>
      <w:r w:rsidRPr="003D50C9">
        <w:rPr>
          <w:i/>
          <w:iCs/>
        </w:rPr>
        <w:t>mazdhab</w:t>
      </w:r>
      <w:r>
        <w:t xml:space="preserve">), antara lain; </w:t>
      </w:r>
      <w:r w:rsidRPr="003D50C9">
        <w:t>dalam akidah mengikuti faham yang dipelopori oleh Imâm Asy’âri dan Imâm Matûridzi</w:t>
      </w:r>
      <w:r>
        <w:t>, sedangkan d</w:t>
      </w:r>
      <w:r w:rsidRPr="003D50C9">
        <w:t>alam fiqh men</w:t>
      </w:r>
      <w:r>
        <w:t xml:space="preserve">gikuti salah satu mazdhab empat, dan </w:t>
      </w:r>
      <w:r w:rsidRPr="003D50C9">
        <w:t>dalam tasawuf mengikuti Imam Junaid al-Baghd</w:t>
      </w:r>
      <w:r w:rsidR="00030814">
        <w:t>ā</w:t>
      </w:r>
      <w:r w:rsidRPr="003D50C9">
        <w:t xml:space="preserve">di, </w:t>
      </w:r>
      <w:r w:rsidR="00030814">
        <w:t>Imā</w:t>
      </w:r>
      <w:r w:rsidRPr="003D50C9">
        <w:t xml:space="preserve">m </w:t>
      </w:r>
      <w:r w:rsidR="00030814">
        <w:t>al-Ghazā</w:t>
      </w:r>
      <w:r w:rsidRPr="003D50C9">
        <w:t>li dan sebagainya.</w:t>
      </w:r>
    </w:p>
    <w:p w:rsidR="008516A2" w:rsidRPr="003D50C9" w:rsidRDefault="008516A2" w:rsidP="008516A2">
      <w:pPr>
        <w:pStyle w:val="ListParagraph"/>
        <w:numPr>
          <w:ilvl w:val="3"/>
          <w:numId w:val="2"/>
        </w:numPr>
        <w:tabs>
          <w:tab w:val="clear" w:pos="2945"/>
        </w:tabs>
        <w:spacing w:line="276" w:lineRule="auto"/>
        <w:ind w:left="709" w:hanging="283"/>
        <w:jc w:val="both"/>
        <w:rPr>
          <w:b/>
          <w:bCs/>
        </w:rPr>
      </w:pPr>
      <w:r>
        <w:rPr>
          <w:b/>
          <w:bCs/>
        </w:rPr>
        <w:t xml:space="preserve">NU dalam </w:t>
      </w:r>
      <w:r w:rsidRPr="008516A2">
        <w:t>Perilaku</w:t>
      </w:r>
      <w:r w:rsidRPr="003D50C9">
        <w:rPr>
          <w:b/>
          <w:bCs/>
        </w:rPr>
        <w:t xml:space="preserve"> dan Sikap Kemasyarakatan</w:t>
      </w:r>
    </w:p>
    <w:p w:rsidR="008516A2" w:rsidRDefault="008516A2" w:rsidP="008516A2">
      <w:pPr>
        <w:tabs>
          <w:tab w:val="num" w:pos="471"/>
        </w:tabs>
        <w:spacing w:line="276" w:lineRule="auto"/>
        <w:ind w:left="709" w:firstLine="720"/>
        <w:jc w:val="both"/>
      </w:pPr>
      <w:r w:rsidRPr="00E9124D">
        <w:t>Perilaku dan sikap kemasyarakatan</w:t>
      </w:r>
      <w:r w:rsidRPr="003D50C9">
        <w:t xml:space="preserve"> </w:t>
      </w:r>
      <w:r>
        <w:t xml:space="preserve">antara lain; </w:t>
      </w:r>
      <w:r w:rsidRPr="003D50C9">
        <w:t>menjunjung tinggi norma atau nilai agama</w:t>
      </w:r>
      <w:r>
        <w:t xml:space="preserve">, </w:t>
      </w:r>
      <w:r w:rsidRPr="003D50C9">
        <w:t>mendahulukan kepentingan bersa</w:t>
      </w:r>
      <w:r>
        <w:t xml:space="preserve">ma daripada kepentingan sendiri, </w:t>
      </w:r>
      <w:r w:rsidRPr="003D50C9">
        <w:t>menjunjung tinggi keikhlasan dalam berikhidmah dan berjuang</w:t>
      </w:r>
      <w:r>
        <w:t xml:space="preserve">, </w:t>
      </w:r>
      <w:r w:rsidRPr="003D50C9">
        <w:lastRenderedPageBreak/>
        <w:t xml:space="preserve">menjunjung tinggi </w:t>
      </w:r>
      <w:r w:rsidRPr="008516A2">
        <w:rPr>
          <w:i/>
          <w:iCs/>
        </w:rPr>
        <w:t>ukhuwwah</w:t>
      </w:r>
      <w:r w:rsidRPr="003D50C9">
        <w:t>, ijtihad, dan saling mengasihi</w:t>
      </w:r>
      <w:r>
        <w:t xml:space="preserve">, </w:t>
      </w:r>
      <w:r w:rsidRPr="003D50C9">
        <w:t>menjunjung tinggi akhlak dan kejujuran</w:t>
      </w:r>
      <w:r>
        <w:t xml:space="preserve">, </w:t>
      </w:r>
      <w:r w:rsidRPr="003D50C9">
        <w:t>menjunjung tinggi kesetian kepada agama, negara dan bangsa</w:t>
      </w:r>
      <w:r>
        <w:t xml:space="preserve">, </w:t>
      </w:r>
      <w:r w:rsidRPr="003D50C9">
        <w:t>menjunjung tinggi nilai kerja dan prestasi, dan sebagian dari ibadah</w:t>
      </w:r>
      <w:r>
        <w:t xml:space="preserve">, </w:t>
      </w:r>
      <w:r w:rsidRPr="003D50C9">
        <w:t>menjunjung tinggi ilmu dan ahli ilmu</w:t>
      </w:r>
      <w:r>
        <w:t xml:space="preserve">, </w:t>
      </w:r>
      <w:r w:rsidRPr="003D50C9">
        <w:t>siap menyesuaikan diri dengan perubahan yang bermanfaat dan bermaslahat</w:t>
      </w:r>
      <w:r>
        <w:t xml:space="preserve">, </w:t>
      </w:r>
      <w:r w:rsidRPr="003D50C9">
        <w:t>menjunjung tinggi kepoloporan</w:t>
      </w:r>
      <w:r>
        <w:t xml:space="preserve"> untuk mempercepat perkembangan, </w:t>
      </w:r>
      <w:r w:rsidRPr="003D50C9">
        <w:t>menjunjung tinggi kebersamaan dalam kehidupan berbangsa dan bernegara.</w:t>
      </w:r>
    </w:p>
    <w:p w:rsidR="008516A2" w:rsidRDefault="008516A2" w:rsidP="008516A2">
      <w:pPr>
        <w:spacing w:line="276" w:lineRule="auto"/>
        <w:ind w:left="357" w:firstLine="720"/>
        <w:jc w:val="both"/>
      </w:pPr>
      <w:r w:rsidRPr="003D50C9">
        <w:t>Sikap kemasyarakatan NU di atas</w:t>
      </w:r>
      <w:r>
        <w:t>, bercirikan pada;</w:t>
      </w:r>
    </w:p>
    <w:p w:rsidR="008516A2" w:rsidRDefault="008516A2" w:rsidP="008516A2">
      <w:pPr>
        <w:pStyle w:val="ListParagraph"/>
        <w:numPr>
          <w:ilvl w:val="0"/>
          <w:numId w:val="26"/>
        </w:numPr>
        <w:spacing w:line="276" w:lineRule="auto"/>
        <w:ind w:left="1134" w:hanging="425"/>
        <w:jc w:val="both"/>
      </w:pPr>
      <w:proofErr w:type="gramStart"/>
      <w:r w:rsidRPr="003D50C9">
        <w:t>sikap</w:t>
      </w:r>
      <w:proofErr w:type="gramEnd"/>
      <w:r w:rsidRPr="003D50C9">
        <w:t xml:space="preserve"> </w:t>
      </w:r>
      <w:r w:rsidRPr="00E80E3A">
        <w:rPr>
          <w:i/>
          <w:iCs/>
        </w:rPr>
        <w:t>at-tawassut</w:t>
      </w:r>
      <w:r w:rsidRPr="003D50C9">
        <w:t xml:space="preserve"> dan </w:t>
      </w:r>
      <w:r w:rsidRPr="00E80E3A">
        <w:rPr>
          <w:i/>
          <w:iCs/>
        </w:rPr>
        <w:t>i’tidâl</w:t>
      </w:r>
      <w:r w:rsidRPr="003D50C9">
        <w:t xml:space="preserve"> yaitu sikap tengah yang berintikan kepada prinsip hidup yang menjunjung tinggi keharusan berlaku adil dan lurus di tengah-tengah kehidupan bersama. Nahdlatul Ulama dengan sikap dasar ini </w:t>
      </w:r>
      <w:proofErr w:type="gramStart"/>
      <w:r w:rsidRPr="003D50C9">
        <w:t>akan</w:t>
      </w:r>
      <w:proofErr w:type="gramEnd"/>
      <w:r w:rsidRPr="003D50C9">
        <w:t xml:space="preserve"> selalu menjadi kelompok panutan yang bersikap dan bertindak lurus dan selalu bersifat membangun serta menghindari segala bentuk pendekatan yang bersifat </w:t>
      </w:r>
      <w:r w:rsidRPr="00E80E3A">
        <w:rPr>
          <w:i/>
          <w:iCs/>
        </w:rPr>
        <w:t>tatharruf</w:t>
      </w:r>
      <w:r w:rsidRPr="003D50C9">
        <w:t xml:space="preserve"> (ekstrim).</w:t>
      </w:r>
    </w:p>
    <w:p w:rsidR="008516A2" w:rsidRDefault="008516A2" w:rsidP="008516A2">
      <w:pPr>
        <w:pStyle w:val="ListParagraph"/>
        <w:numPr>
          <w:ilvl w:val="0"/>
          <w:numId w:val="26"/>
        </w:numPr>
        <w:spacing w:line="276" w:lineRule="auto"/>
        <w:ind w:left="1134" w:hanging="425"/>
        <w:jc w:val="both"/>
      </w:pPr>
      <w:proofErr w:type="gramStart"/>
      <w:r w:rsidRPr="003D50C9">
        <w:t>sikap</w:t>
      </w:r>
      <w:proofErr w:type="gramEnd"/>
      <w:r w:rsidRPr="003D50C9">
        <w:t xml:space="preserve"> </w:t>
      </w:r>
      <w:r w:rsidRPr="00E80E3A">
        <w:rPr>
          <w:i/>
          <w:iCs/>
        </w:rPr>
        <w:t>at-tasâmuh</w:t>
      </w:r>
      <w:r w:rsidRPr="003D50C9">
        <w:t xml:space="preserve"> yaitu sikap toleran terhadap pandangan baik dalam masalah keagamaan, terutama hal-hal yang bersifat </w:t>
      </w:r>
      <w:r w:rsidRPr="00E80E3A">
        <w:rPr>
          <w:i/>
          <w:iCs/>
        </w:rPr>
        <w:t>furû’</w:t>
      </w:r>
      <w:r w:rsidRPr="003D50C9">
        <w:t xml:space="preserve"> atau menjadi masalah </w:t>
      </w:r>
      <w:r w:rsidRPr="00E80E3A">
        <w:rPr>
          <w:i/>
          <w:iCs/>
        </w:rPr>
        <w:t>khilâfiyah</w:t>
      </w:r>
      <w:r w:rsidRPr="003D50C9">
        <w:t xml:space="preserve">; serta dalam masalah kemasyarakatan dan kebudayaan. </w:t>
      </w:r>
    </w:p>
    <w:p w:rsidR="008516A2" w:rsidRDefault="008516A2" w:rsidP="008516A2">
      <w:pPr>
        <w:pStyle w:val="ListParagraph"/>
        <w:numPr>
          <w:ilvl w:val="0"/>
          <w:numId w:val="26"/>
        </w:numPr>
        <w:spacing w:line="276" w:lineRule="auto"/>
        <w:ind w:left="1134" w:hanging="425"/>
        <w:jc w:val="both"/>
      </w:pPr>
      <w:proofErr w:type="gramStart"/>
      <w:r w:rsidRPr="00E80E3A">
        <w:rPr>
          <w:i/>
          <w:iCs/>
        </w:rPr>
        <w:t>at-tawâzun</w:t>
      </w:r>
      <w:proofErr w:type="gramEnd"/>
      <w:r w:rsidRPr="003D50C9">
        <w:t>, yaitu sikap seimbang dalam berkhidmah. Menyerasikan khidmah kepada Allah Swt, khidmah kepada sesama manusia serta kepada lingkungan hidup. Menyelaraskan kepentingan masa lalu, masa kini dan mas</w:t>
      </w:r>
      <w:r>
        <w:t>a mendatang.</w:t>
      </w:r>
    </w:p>
    <w:p w:rsidR="008516A2" w:rsidRDefault="00723B6A" w:rsidP="008516A2">
      <w:pPr>
        <w:pStyle w:val="ListParagraph"/>
        <w:numPr>
          <w:ilvl w:val="0"/>
          <w:numId w:val="26"/>
        </w:numPr>
        <w:spacing w:line="276" w:lineRule="auto"/>
        <w:ind w:left="1134" w:hanging="425"/>
        <w:jc w:val="both"/>
      </w:pPr>
      <w:r w:rsidRPr="00E80E3A">
        <w:rPr>
          <w:i/>
          <w:iCs/>
        </w:rPr>
        <w:t xml:space="preserve">Amar </w:t>
      </w:r>
      <w:r w:rsidR="008516A2" w:rsidRPr="00E80E3A">
        <w:rPr>
          <w:i/>
          <w:iCs/>
        </w:rPr>
        <w:t xml:space="preserve">ma’ruf nahi munkar </w:t>
      </w:r>
      <w:r w:rsidR="008516A2" w:rsidRPr="003D50C9">
        <w:t>yaitu selalu memiliki kepekaan untuk mendorong perbuatan yang baik, berguna dan bermanfaat bagi kehidupan bersama; serta menolak dan mencegah semua hal yang dapat menjerumuskan dan merendahkan nilai-nilai kehidupan.</w:t>
      </w:r>
      <w:r w:rsidR="008516A2" w:rsidRPr="003D50C9">
        <w:rPr>
          <w:rStyle w:val="FootnoteReference"/>
        </w:rPr>
        <w:footnoteReference w:id="28"/>
      </w:r>
    </w:p>
    <w:p w:rsidR="008516A2" w:rsidRDefault="008516A2" w:rsidP="008516A2">
      <w:pPr>
        <w:tabs>
          <w:tab w:val="num" w:pos="471"/>
        </w:tabs>
        <w:spacing w:line="276" w:lineRule="auto"/>
        <w:jc w:val="both"/>
      </w:pPr>
    </w:p>
    <w:p w:rsidR="008516A2" w:rsidRPr="008516A2" w:rsidRDefault="008516A2" w:rsidP="008516A2">
      <w:pPr>
        <w:pStyle w:val="ListParagraph"/>
        <w:numPr>
          <w:ilvl w:val="3"/>
          <w:numId w:val="2"/>
        </w:numPr>
        <w:tabs>
          <w:tab w:val="clear" w:pos="2945"/>
        </w:tabs>
        <w:spacing w:line="276" w:lineRule="auto"/>
        <w:ind w:left="709" w:hanging="283"/>
        <w:jc w:val="both"/>
        <w:rPr>
          <w:b/>
          <w:bCs/>
        </w:rPr>
      </w:pPr>
      <w:r>
        <w:rPr>
          <w:b/>
          <w:bCs/>
        </w:rPr>
        <w:t xml:space="preserve">NU Berorentasi Dalam </w:t>
      </w:r>
      <w:r w:rsidRPr="003D50C9">
        <w:rPr>
          <w:b/>
          <w:bCs/>
        </w:rPr>
        <w:t xml:space="preserve"> Kehidupan Bernegara</w:t>
      </w:r>
    </w:p>
    <w:p w:rsidR="00030814" w:rsidRDefault="00BB2A8A" w:rsidP="008516A2">
      <w:pPr>
        <w:ind w:left="754" w:firstLine="720"/>
        <w:jc w:val="both"/>
      </w:pPr>
      <w:r w:rsidRPr="00B855DC">
        <w:t xml:space="preserve">NU dalam berkehidupan berbangsa dan bernegara </w:t>
      </w:r>
      <w:r w:rsidRPr="003D50C9">
        <w:t>mengambil posisi aktif, menyatukan diri dalam perjuangan Nasional</w:t>
      </w:r>
      <w:r>
        <w:t xml:space="preserve">, </w:t>
      </w:r>
      <w:r w:rsidRPr="003D50C9">
        <w:t>menjadi warga negara RI yang menjunjun</w:t>
      </w:r>
      <w:r>
        <w:t xml:space="preserve">g tinggi Pancasila dan UUD 1945, </w:t>
      </w:r>
      <w:r w:rsidRPr="003D50C9">
        <w:t xml:space="preserve">memegang teguh </w:t>
      </w:r>
      <w:r w:rsidRPr="003D50C9">
        <w:rPr>
          <w:i/>
          <w:iCs/>
        </w:rPr>
        <w:t>ukhuwwah</w:t>
      </w:r>
      <w:r w:rsidRPr="003D50C9">
        <w:t xml:space="preserve"> dan </w:t>
      </w:r>
      <w:r w:rsidRPr="003D50C9">
        <w:rPr>
          <w:i/>
          <w:iCs/>
        </w:rPr>
        <w:t>tasâmuh</w:t>
      </w:r>
      <w:r>
        <w:t xml:space="preserve">, </w:t>
      </w:r>
      <w:r w:rsidRPr="003D50C9">
        <w:t>menjadi warga negara yang sadar akan hak dan kewajiban; tidak terikat secara organisatoris, dengan organisasi politik atau or</w:t>
      </w:r>
      <w:r>
        <w:t xml:space="preserve">ganisasi kemasyarakatan manapun, </w:t>
      </w:r>
      <w:r w:rsidRPr="003D50C9">
        <w:t>warga yang tetap memiliki hak-hak politik</w:t>
      </w:r>
      <w:r>
        <w:t xml:space="preserve">, dan yang terakhir adalah </w:t>
      </w:r>
      <w:r w:rsidRPr="003D50C9">
        <w:t>menggunakan hak politiknya secara bertanggung jawab, untuk menumbuhkan sikap demokratis, kontitusional, taat hukum dan mengembangkan mekanisme musyawarah.</w:t>
      </w:r>
    </w:p>
    <w:p w:rsidR="00FC1F7B" w:rsidRPr="003D50C9" w:rsidRDefault="00FC1F7B" w:rsidP="00030814">
      <w:pPr>
        <w:ind w:left="754" w:firstLine="720"/>
        <w:jc w:val="both"/>
      </w:pPr>
      <w:r w:rsidRPr="00F744C4">
        <w:rPr>
          <w:lang w:val="id-ID"/>
        </w:rPr>
        <w:t>Khitthah</w:t>
      </w:r>
      <w:r w:rsidRPr="00F744C4">
        <w:t xml:space="preserve"> NU di atas</w:t>
      </w:r>
      <w:r>
        <w:t>,</w:t>
      </w:r>
      <w:r w:rsidRPr="00F744C4">
        <w:t xml:space="preserve"> dalam mewujudkan </w:t>
      </w:r>
      <w:r w:rsidRPr="00970F5A">
        <w:rPr>
          <w:i/>
          <w:iCs/>
        </w:rPr>
        <w:t>maslahah ‘âmmah</w:t>
      </w:r>
      <w:r>
        <w:rPr>
          <w:i/>
          <w:iCs/>
        </w:rPr>
        <w:t>,</w:t>
      </w:r>
      <w:r w:rsidRPr="00F744C4">
        <w:t xml:space="preserve"> </w:t>
      </w:r>
      <w:r>
        <w:t>di</w:t>
      </w:r>
      <w:r w:rsidRPr="00F744C4">
        <w:t>kembali</w:t>
      </w:r>
      <w:r>
        <w:t>kan</w:t>
      </w:r>
      <w:r w:rsidRPr="00F744C4">
        <w:t xml:space="preserve"> pada </w:t>
      </w:r>
      <w:r w:rsidRPr="003D50C9">
        <w:t>khitthah</w:t>
      </w:r>
      <w:r>
        <w:t>nya</w:t>
      </w:r>
      <w:r w:rsidRPr="003D50C9">
        <w:t xml:space="preserve"> sebagai landasar berfikir maupun cara bersikap turut mewarnai dalam setiap langkah atau keputusannya. </w:t>
      </w:r>
      <w:proofErr w:type="gramStart"/>
      <w:r w:rsidRPr="003D50C9">
        <w:t>Misalnya dalam memutuskan atau menciptakan kepentingan umum (</w:t>
      </w:r>
      <w:r w:rsidRPr="00970F5A">
        <w:rPr>
          <w:i/>
          <w:iCs/>
        </w:rPr>
        <w:t>maslahah ‘âmmah</w:t>
      </w:r>
      <w:r w:rsidRPr="003D50C9">
        <w:t>), harus sesuai dengan garis-garis besar yang telah ditetapkan.</w:t>
      </w:r>
      <w:proofErr w:type="gramEnd"/>
      <w:r w:rsidRPr="003D50C9">
        <w:t xml:space="preserve"> </w:t>
      </w:r>
      <w:proofErr w:type="gramStart"/>
      <w:r w:rsidRPr="003D50C9">
        <w:t xml:space="preserve">NU dalam dalam </w:t>
      </w:r>
      <w:r w:rsidRPr="003D50C9">
        <w:lastRenderedPageBreak/>
        <w:t>memutuskan kepentingan umum (</w:t>
      </w:r>
      <w:r w:rsidRPr="0029072C">
        <w:rPr>
          <w:i/>
          <w:iCs/>
        </w:rPr>
        <w:t>maslahah 'âmmah</w:t>
      </w:r>
      <w:r w:rsidRPr="003D50C9">
        <w:t xml:space="preserve">) tertuang dalam Khitthahnya pada butir (5), tentang </w:t>
      </w:r>
      <w:r w:rsidRPr="003D50C9">
        <w:rPr>
          <w:i/>
          <w:iCs/>
        </w:rPr>
        <w:t>“perilaku keagamaan dan sikap kemasyarakatan”</w:t>
      </w:r>
      <w:r w:rsidRPr="003D50C9">
        <w:t xml:space="preserve"> alenia (b) yang berbunyi; </w:t>
      </w:r>
      <w:r w:rsidRPr="003D50C9">
        <w:rPr>
          <w:i/>
          <w:iCs/>
        </w:rPr>
        <w:t>“warga NU harus lebih mendahulukan kepentingan bersama</w:t>
      </w:r>
      <w:r w:rsidRPr="003D50C9">
        <w:t xml:space="preserve"> (</w:t>
      </w:r>
      <w:r w:rsidRPr="003D50C9">
        <w:rPr>
          <w:i/>
          <w:iCs/>
        </w:rPr>
        <w:t>maslahah 'âmmah</w:t>
      </w:r>
      <w:r w:rsidRPr="003D50C9">
        <w:t xml:space="preserve">) </w:t>
      </w:r>
      <w:r w:rsidRPr="003D50C9">
        <w:rPr>
          <w:i/>
          <w:iCs/>
        </w:rPr>
        <w:t>daripada kepentingan sendiri</w:t>
      </w:r>
      <w:r w:rsidRPr="003D50C9">
        <w:t>”.</w:t>
      </w:r>
      <w:proofErr w:type="gramEnd"/>
      <w:r w:rsidRPr="003D50C9">
        <w:t xml:space="preserve"> </w:t>
      </w:r>
      <w:proofErr w:type="gramStart"/>
      <w:r w:rsidRPr="003D50C9">
        <w:t>Sedangkan butir (5), al</w:t>
      </w:r>
      <w:r>
        <w:t>i</w:t>
      </w:r>
      <w:r w:rsidRPr="003D50C9">
        <w:t>n</w:t>
      </w:r>
      <w:r>
        <w:t>e</w:t>
      </w:r>
      <w:r w:rsidRPr="003D50C9">
        <w:t xml:space="preserve">a (i), yang berbunyi; </w:t>
      </w:r>
      <w:r w:rsidRPr="003D50C9">
        <w:rPr>
          <w:i/>
          <w:iCs/>
        </w:rPr>
        <w:t>“siap menyesuaikan diri dengan perubahan yang bermanfaat dan bermaslahat”</w:t>
      </w:r>
      <w:r w:rsidRPr="003D50C9">
        <w:t>.</w:t>
      </w:r>
      <w:proofErr w:type="gramEnd"/>
      <w:r w:rsidRPr="003D50C9">
        <w:rPr>
          <w:rStyle w:val="FootnoteReference"/>
        </w:rPr>
        <w:footnoteReference w:id="29"/>
      </w:r>
    </w:p>
    <w:p w:rsidR="00FC1F7B" w:rsidRPr="003D50C9" w:rsidRDefault="00FC1F7B" w:rsidP="00E80E3A">
      <w:pPr>
        <w:spacing w:line="276" w:lineRule="auto"/>
        <w:ind w:left="754" w:firstLine="720"/>
        <w:jc w:val="both"/>
      </w:pPr>
      <w:r w:rsidRPr="003D50C9">
        <w:t xml:space="preserve">Bentuk atau langkah </w:t>
      </w:r>
      <w:proofErr w:type="gramStart"/>
      <w:r w:rsidRPr="003D50C9">
        <w:t>lain</w:t>
      </w:r>
      <w:proofErr w:type="gramEnd"/>
      <w:r w:rsidRPr="003D50C9">
        <w:t xml:space="preserve"> dari isi Khitthah dalam mewujudkan kepentingan umum (</w:t>
      </w:r>
      <w:r w:rsidRPr="003D50C9">
        <w:rPr>
          <w:i/>
          <w:iCs/>
        </w:rPr>
        <w:t>maslahah '</w:t>
      </w:r>
      <w:r w:rsidRPr="003D50C9">
        <w:rPr>
          <w:i/>
          <w:iCs/>
          <w:lang w:val="id-ID"/>
        </w:rPr>
        <w:t>â</w:t>
      </w:r>
      <w:r w:rsidRPr="003D50C9">
        <w:rPr>
          <w:i/>
          <w:iCs/>
        </w:rPr>
        <w:t>mmah</w:t>
      </w:r>
      <w:r w:rsidRPr="003D50C9">
        <w:t xml:space="preserve">) adalah dalam posisi dan fungsi NU di bidang agama. Sebagaimana pada alenia kedua dari butir </w:t>
      </w:r>
      <w:r w:rsidRPr="003D50C9">
        <w:rPr>
          <w:i/>
          <w:iCs/>
        </w:rPr>
        <w:t>muqaddimah Khitthah</w:t>
      </w:r>
      <w:r w:rsidRPr="003D50C9">
        <w:t xml:space="preserve"> disebutkan: NU sebagai </w:t>
      </w:r>
      <w:r w:rsidRPr="003D50C9">
        <w:rPr>
          <w:i/>
          <w:iCs/>
        </w:rPr>
        <w:t xml:space="preserve">jam’iyyah diniyah </w:t>
      </w:r>
      <w:r w:rsidRPr="003D50C9">
        <w:t xml:space="preserve">merupakan wadah bagi para ulama dan penganut-penganutnya yang didirikan pada 16 Rajab 1344 H atau 31 Januari 1926 M, dengan tujuan untuk memelihara, melestarikan, mengembangkan dan mengamalkan ajaran Islam yang berhaluan </w:t>
      </w:r>
      <w:r w:rsidRPr="003D50C9">
        <w:rPr>
          <w:i/>
          <w:iCs/>
        </w:rPr>
        <w:t xml:space="preserve">Ahlussunnah wal Jamâ’ah </w:t>
      </w:r>
      <w:r w:rsidRPr="003D50C9">
        <w:t>serta menganut salah satu madzhab empat; Imâm Abu Hanifah an-Nu’man, Imâm Mâlik bin Anâs, Imâm Muhammad bin Idris asy-Syâfi’i dan Imâm Ahmad bin Hanbal, guna mempersatukan langkah para ulama dan pengikutnya dalam melakukan kegiatan yang bertujuan menciptakan kemaslahatan masyarakat, kemajuan bangsa, ketinggian harkat dan martabat manusia.</w:t>
      </w:r>
      <w:r w:rsidRPr="003D50C9">
        <w:rPr>
          <w:rStyle w:val="FootnoteReference"/>
        </w:rPr>
        <w:footnoteReference w:id="30"/>
      </w:r>
    </w:p>
    <w:p w:rsidR="00FC1F7B" w:rsidRPr="003D50C9" w:rsidRDefault="00FC1F7B" w:rsidP="00E80E3A">
      <w:pPr>
        <w:spacing w:line="276" w:lineRule="auto"/>
        <w:ind w:left="754" w:firstLine="720"/>
        <w:jc w:val="both"/>
      </w:pPr>
      <w:r w:rsidRPr="003D50C9">
        <w:t xml:space="preserve">Bentuk upaya </w:t>
      </w:r>
      <w:proofErr w:type="gramStart"/>
      <w:r w:rsidRPr="003D50C9">
        <w:t>lain</w:t>
      </w:r>
      <w:proofErr w:type="gramEnd"/>
      <w:r w:rsidRPr="003D50C9">
        <w:t xml:space="preserve"> dari NU untuk mewujudkan kemaslahatan umatmya adalah melalui jalur pendidikan, dakwah Islamiyah, kegiatan sosial serta perekonomian. </w:t>
      </w:r>
      <w:proofErr w:type="gramStart"/>
      <w:r w:rsidRPr="003D50C9">
        <w:t>Pilihan kegiatan NU tersebut untuk menumbuhkan sikap partisipasi terhadap setiap usaha yang bertujuan membawa masyarakat kepada kehidupan yang maslahah, dan secara khusus juga untuk mengubah masyarakat yang terbelakang, bodoh dan miskin menjadi masyarakat yang maju, sejahtera dan berakhlak mulia.</w:t>
      </w:r>
      <w:proofErr w:type="gramEnd"/>
      <w:r w:rsidRPr="003D50C9">
        <w:t xml:space="preserve"> </w:t>
      </w:r>
      <w:proofErr w:type="gramStart"/>
      <w:r w:rsidRPr="003D50C9">
        <w:t>Kegiatan NU ini, semata-mata untuk kemaslahatan manusia secara umum yang dipandang sebagai perwujudan amal ibadah dan didasarkan pada faham keagamaan yang dianutnya.</w:t>
      </w:r>
      <w:proofErr w:type="gramEnd"/>
      <w:r w:rsidRPr="003D50C9">
        <w:rPr>
          <w:rStyle w:val="FootnoteReference"/>
        </w:rPr>
        <w:footnoteReference w:id="31"/>
      </w:r>
    </w:p>
    <w:p w:rsidR="00FC1F7B" w:rsidRDefault="00FC1F7B" w:rsidP="00E80E3A">
      <w:pPr>
        <w:spacing w:line="276" w:lineRule="auto"/>
        <w:ind w:left="754" w:firstLine="720"/>
        <w:jc w:val="both"/>
      </w:pPr>
      <w:r w:rsidRPr="003D50C9">
        <w:t xml:space="preserve">Untuk mewujudkan kemaslahatan tadi, sikap dan tindakan NU dalam pembangunan bangsa adalah senantiasa menyatukan diri dengan perjuangan bangsa, menempatkan NU dan segenap warganya untuk senantiasa aktif mengambil sebagian dalam pembangunan bangsa untuk menuju masyarakat adil dan makmur yang diridhai Allah Swt. Karena setiap warga NU harus menjadi warga negara yang senantiasa menjunjung tinggi Pancasila dan UUD. Sikap NU sebagai bagian dari umat dalam pembangunan Islam Indonesia, NU merupakan bagian tak terpisahkan dari umat Islam Indonesia yang senantiasa berusaha memegang teguh prinsip persaudaraan (al-ukhuwwah), toleransi (al-tasamuh), kebersamaan dan hidup berdampingan, baik dengan sesama umat Islam maupun </w:t>
      </w:r>
      <w:r w:rsidRPr="003D50C9">
        <w:lastRenderedPageBreak/>
        <w:t>sesama warga negara yang mempunyai keyakinan lain untuk bersama-sama mewujudkan cita-cita persatuan dan kesatuan bangsa yang kokoh dan dinamis.</w:t>
      </w:r>
      <w:r w:rsidRPr="003D50C9">
        <w:rPr>
          <w:rStyle w:val="FootnoteReference"/>
        </w:rPr>
        <w:footnoteReference w:id="32"/>
      </w:r>
    </w:p>
    <w:p w:rsidR="00E80E3A" w:rsidRPr="003D50C9" w:rsidRDefault="00E80E3A" w:rsidP="00E80E3A">
      <w:pPr>
        <w:spacing w:line="276" w:lineRule="auto"/>
        <w:ind w:left="754" w:firstLine="720"/>
        <w:jc w:val="both"/>
      </w:pPr>
    </w:p>
    <w:p w:rsidR="00FC1F7B" w:rsidRPr="003D50C9" w:rsidRDefault="00BB2A8A" w:rsidP="00E80E3A">
      <w:pPr>
        <w:pStyle w:val="ListParagraph"/>
        <w:numPr>
          <w:ilvl w:val="3"/>
          <w:numId w:val="2"/>
        </w:numPr>
        <w:tabs>
          <w:tab w:val="clear" w:pos="2945"/>
        </w:tabs>
        <w:spacing w:line="276" w:lineRule="auto"/>
        <w:ind w:left="709" w:hanging="283"/>
        <w:jc w:val="both"/>
        <w:rPr>
          <w:b/>
          <w:bCs/>
          <w:lang w:val="id-ID"/>
        </w:rPr>
      </w:pPr>
      <w:r>
        <w:rPr>
          <w:b/>
          <w:bCs/>
        </w:rPr>
        <w:t xml:space="preserve">Tujuan Maslahah </w:t>
      </w:r>
      <w:r w:rsidR="00723B6A">
        <w:rPr>
          <w:b/>
          <w:bCs/>
        </w:rPr>
        <w:t>al-Mursalah Perspektif NU</w:t>
      </w:r>
    </w:p>
    <w:p w:rsidR="00E80E3A" w:rsidRPr="00E80E3A" w:rsidRDefault="00FC1F7B" w:rsidP="00E80E3A">
      <w:pPr>
        <w:spacing w:line="276" w:lineRule="auto"/>
        <w:ind w:left="709" w:firstLine="720"/>
        <w:jc w:val="both"/>
        <w:rPr>
          <w:lang w:val="id-ID"/>
        </w:rPr>
      </w:pPr>
      <w:r w:rsidRPr="003D50C9">
        <w:rPr>
          <w:lang w:val="id-ID"/>
        </w:rPr>
        <w:t>Ulama NU sepakat bahwa tujuan syari’at Islam adalah mewujudkan kemaslahatan kemanusiaan universal (</w:t>
      </w:r>
      <w:r w:rsidRPr="003D50C9">
        <w:rPr>
          <w:i/>
          <w:iCs/>
          <w:lang w:val="id-ID"/>
        </w:rPr>
        <w:t>jalb al-maslahah</w:t>
      </w:r>
      <w:r w:rsidRPr="003D50C9">
        <w:rPr>
          <w:lang w:val="id-ID"/>
        </w:rPr>
        <w:t>), dan menolak segala bentuk kemafsadatan (</w:t>
      </w:r>
      <w:r w:rsidRPr="003D50C9">
        <w:rPr>
          <w:i/>
          <w:iCs/>
          <w:lang w:val="id-ID"/>
        </w:rPr>
        <w:t>dar’u al-mafâsid</w:t>
      </w:r>
      <w:r w:rsidRPr="003D50C9">
        <w:rPr>
          <w:lang w:val="id-ID"/>
        </w:rPr>
        <w:t>). Dengan kata lain, syari’at Islam dibangun demi kebahagiaan (</w:t>
      </w:r>
      <w:r w:rsidRPr="003D50C9">
        <w:rPr>
          <w:i/>
          <w:iCs/>
          <w:lang w:val="id-ID"/>
        </w:rPr>
        <w:t>sa’âdah</w:t>
      </w:r>
      <w:r w:rsidRPr="003D50C9">
        <w:rPr>
          <w:lang w:val="id-ID"/>
        </w:rPr>
        <w:t>) manusia baik di dunia maupun di akhirat, sepenuhnya</w:t>
      </w:r>
      <w:r w:rsidR="00E80E3A">
        <w:rPr>
          <w:lang w:val="id-ID"/>
        </w:rPr>
        <w:t xml:space="preserve"> mencerminkan kemaslahatan tadi</w:t>
      </w:r>
      <w:r w:rsidR="00E80E3A" w:rsidRPr="00E80E3A">
        <w:rPr>
          <w:lang w:val="id-ID"/>
        </w:rPr>
        <w:t xml:space="preserve">. </w:t>
      </w:r>
      <w:r w:rsidRPr="003D50C9">
        <w:rPr>
          <w:lang w:val="id-ID"/>
        </w:rPr>
        <w:t xml:space="preserve">Demikianlah maslahat pandangan NU yang harus diperjuangkan dan dijaga khususnya setiap mencetuskan hukum Islam dalam berbangsa dan bernegara. Kendatipun kemaslahatan sering kita usahakan dan putuskan untuk semuanya tanpa pandang status maupun identitas, namun pemahaman ini masih belum merata tersosialisasi ke level bawah, kiai-kiai di daerah, dan juga belum terlaksana secara konkret di dalam merumuskan dan menentukan suatu perkara hukum, khususnya </w:t>
      </w:r>
      <w:r w:rsidRPr="003D50C9">
        <w:rPr>
          <w:i/>
          <w:iCs/>
          <w:lang w:val="id-ID"/>
        </w:rPr>
        <w:t>masâil wâqi’iyyah</w:t>
      </w:r>
      <w:r w:rsidRPr="003D50C9">
        <w:rPr>
          <w:lang w:val="id-ID"/>
        </w:rPr>
        <w:t>.</w:t>
      </w:r>
    </w:p>
    <w:p w:rsidR="00FC1F7B" w:rsidRPr="003D50C9" w:rsidRDefault="00FC1F7B" w:rsidP="00E80E3A">
      <w:pPr>
        <w:spacing w:line="276" w:lineRule="auto"/>
        <w:ind w:left="709" w:firstLine="720"/>
        <w:jc w:val="both"/>
        <w:rPr>
          <w:lang w:val="id-ID"/>
        </w:rPr>
      </w:pPr>
      <w:r w:rsidRPr="003D50C9">
        <w:rPr>
          <w:lang w:val="id-ID"/>
        </w:rPr>
        <w:t>Dalam mewujudkan kemaslahatan umat, NU pernah merumuskan sebagai berikut:</w:t>
      </w:r>
    </w:p>
    <w:p w:rsidR="00FC1F7B" w:rsidRPr="003D50C9" w:rsidRDefault="00FC1F7B" w:rsidP="001239EB">
      <w:pPr>
        <w:numPr>
          <w:ilvl w:val="0"/>
          <w:numId w:val="6"/>
        </w:numPr>
        <w:tabs>
          <w:tab w:val="clear" w:pos="1701"/>
          <w:tab w:val="num" w:pos="852"/>
        </w:tabs>
        <w:spacing w:line="276" w:lineRule="auto"/>
        <w:ind w:left="852"/>
        <w:jc w:val="both"/>
        <w:rPr>
          <w:lang w:val="id-ID"/>
        </w:rPr>
      </w:pPr>
      <w:r w:rsidRPr="003D50C9">
        <w:rPr>
          <w:i/>
          <w:iCs/>
          <w:lang w:val="id-ID"/>
        </w:rPr>
        <w:t>Maslahah ‘âmmah</w:t>
      </w:r>
      <w:r w:rsidRPr="003D50C9">
        <w:rPr>
          <w:lang w:val="id-ID"/>
        </w:rPr>
        <w:t xml:space="preserve"> adalah sesuatu yang mengandung nilai manfaat dinilai dari kepentingan umat manusia dan tiadanya nilai madharat (bahaya) yang terkandung di dalam, baik yang dihasilkan dari kegiatan </w:t>
      </w:r>
      <w:r w:rsidRPr="003D50C9">
        <w:rPr>
          <w:i/>
          <w:iCs/>
          <w:lang w:val="id-ID"/>
        </w:rPr>
        <w:t>jalbul manfa’ah</w:t>
      </w:r>
      <w:r w:rsidRPr="003D50C9">
        <w:rPr>
          <w:lang w:val="id-ID"/>
        </w:rPr>
        <w:t xml:space="preserve"> (mendapat manfaat) maupun kegiatan </w:t>
      </w:r>
      <w:r w:rsidRPr="003D50C9">
        <w:rPr>
          <w:i/>
          <w:iCs/>
          <w:lang w:val="id-ID"/>
        </w:rPr>
        <w:t>daf’ul mafsadah</w:t>
      </w:r>
      <w:r w:rsidRPr="003D50C9">
        <w:rPr>
          <w:lang w:val="id-ID"/>
        </w:rPr>
        <w:t xml:space="preserve"> (menghindari kerusakan).</w:t>
      </w:r>
    </w:p>
    <w:p w:rsidR="00FC1F7B" w:rsidRPr="00E80E3A" w:rsidRDefault="00FC1F7B" w:rsidP="001239EB">
      <w:pPr>
        <w:numPr>
          <w:ilvl w:val="0"/>
          <w:numId w:val="6"/>
        </w:numPr>
        <w:tabs>
          <w:tab w:val="clear" w:pos="1701"/>
          <w:tab w:val="num" w:pos="852"/>
        </w:tabs>
        <w:spacing w:line="276" w:lineRule="auto"/>
        <w:ind w:left="852"/>
        <w:jc w:val="both"/>
        <w:rPr>
          <w:lang w:val="id-ID"/>
        </w:rPr>
      </w:pPr>
      <w:r w:rsidRPr="003D50C9">
        <w:rPr>
          <w:i/>
          <w:iCs/>
          <w:lang w:val="id-ID"/>
        </w:rPr>
        <w:t>Maslahah ‘âmmah</w:t>
      </w:r>
      <w:r w:rsidRPr="003D50C9">
        <w:rPr>
          <w:lang w:val="id-ID"/>
        </w:rPr>
        <w:t xml:space="preserve"> harus selaras dengan tujuan syariat, yaitu terpeliharanya lima hak dan jaminan dasar manusia (</w:t>
      </w:r>
      <w:r w:rsidRPr="003D50C9">
        <w:rPr>
          <w:i/>
          <w:iCs/>
          <w:lang w:val="id-ID"/>
        </w:rPr>
        <w:t>al-ushûl al-khamsah</w:t>
      </w:r>
      <w:r w:rsidRPr="003D50C9">
        <w:rPr>
          <w:lang w:val="id-ID"/>
        </w:rPr>
        <w:t>), yang meliputi: keselamatan keyakinan agama, keselamatan jiwa (dan kehormatan), keselamatan akal, keselamatan keluarga dan keturunan, dan keselamatan hak milik.</w:t>
      </w:r>
    </w:p>
    <w:p w:rsidR="00E80E3A" w:rsidRPr="003D50C9" w:rsidRDefault="00E80E3A" w:rsidP="00E80E3A">
      <w:pPr>
        <w:spacing w:line="276" w:lineRule="auto"/>
        <w:ind w:left="852"/>
        <w:jc w:val="both"/>
        <w:rPr>
          <w:lang w:val="id-ID"/>
        </w:rPr>
      </w:pPr>
    </w:p>
    <w:p w:rsidR="00FC1F7B" w:rsidRPr="003D50C9" w:rsidRDefault="00FC1F7B" w:rsidP="00E80E3A">
      <w:pPr>
        <w:bidi/>
        <w:ind w:right="854"/>
        <w:jc w:val="both"/>
        <w:rPr>
          <w:rFonts w:cs="Traditional Arabic"/>
          <w:i/>
          <w:iCs/>
          <w:sz w:val="32"/>
          <w:szCs w:val="32"/>
          <w:rtl/>
          <w:lang w:val="id-ID"/>
        </w:rPr>
      </w:pPr>
      <w:r w:rsidRPr="003D50C9">
        <w:rPr>
          <w:rFonts w:cs="Traditional Arabic"/>
          <w:sz w:val="32"/>
          <w:szCs w:val="32"/>
          <w:rtl/>
        </w:rPr>
        <w:t xml:space="preserve">أَمَّا الْمَصْلَحَةُ فَهِيَ عِبَارَةٌ فِي الْأَصْلِ عَنْ جَلْبِ مَنْفَعَةٍ أَوْ دَفْعِ مَضَرَّةٍ ، وَلَسْنَا نَعْنِي بِهِ ذَلِكَ ، فَإِنَّ جَلْبَ الْمَنْفَعَةِ وَدَفْعَ الْمَضَرَّةِ مَقَاصِدُ الْخَلْقِ وَصَلَاحُ الْخَلْقِ فِي تَحْصِيلِ مَقَاصِدِهِمْ ، لَكِنَّا نَعْنِي بِالْمَصْلَحَةِ الْمُحَافَظَةَ عَلَى مَقْصُودِ الشَّرْعِ وَمَقْصُودُ الشَّرْعِ مِنْ الْخَلْقِ </w:t>
      </w:r>
      <w:r w:rsidRPr="003D50C9">
        <w:rPr>
          <w:rFonts w:cs="Traditional Arabic"/>
          <w:sz w:val="32"/>
          <w:szCs w:val="32"/>
          <w:rtl/>
          <w:lang w:val="id-ID"/>
        </w:rPr>
        <w:t>خَمْسَةٌ</w:t>
      </w:r>
      <w:r w:rsidRPr="003D50C9">
        <w:rPr>
          <w:rFonts w:cs="Traditional Arabic"/>
          <w:sz w:val="32"/>
          <w:szCs w:val="32"/>
          <w:rtl/>
        </w:rPr>
        <w:t xml:space="preserve"> : وَهُوَ أَنْ يَحْفَظَ عَلَيْهِمْ دِينَهُمْ وَنَفْسَهُمْ وَعَقْلَهُمْ وَنَسْلَهُمْ وَمَالَهُمْ ، فَكُلُّ مَا يَتَضَمَّنُ حِفْظَ هَذِهِ الْأُصُولِ الْخَمْسَةِ فَهُوَ مَصْلَحَةٌ ، وَكُلُّ مَا يُفَوِّتُ هَذِهِ الْأُصُولَ فَهُوَ مَفْسَدَةٌ وَدَفْعُهَا مَصْلَحَةٌ (المستصفى  - (ج 1 / ص 438).</w:t>
      </w:r>
      <w:r w:rsidRPr="003D50C9">
        <w:rPr>
          <w:rFonts w:cs="Traditional Arabic"/>
          <w:i/>
          <w:iCs/>
          <w:sz w:val="32"/>
          <w:szCs w:val="32"/>
          <w:lang w:val="id-ID"/>
        </w:rPr>
        <w:t xml:space="preserve"> </w:t>
      </w:r>
    </w:p>
    <w:p w:rsidR="00FC1F7B" w:rsidRPr="003D50C9" w:rsidRDefault="00FC1F7B" w:rsidP="005D31BF">
      <w:pPr>
        <w:spacing w:after="240"/>
        <w:ind w:left="851"/>
        <w:jc w:val="both"/>
        <w:rPr>
          <w:lang w:val="id-ID"/>
        </w:rPr>
      </w:pPr>
      <w:r w:rsidRPr="003D50C9">
        <w:rPr>
          <w:lang w:val="id-ID"/>
        </w:rPr>
        <w:t>Artinya</w:t>
      </w:r>
      <w:r w:rsidRPr="003D50C9">
        <w:rPr>
          <w:i/>
          <w:iCs/>
          <w:lang w:val="id-ID"/>
        </w:rPr>
        <w:t xml:space="preserve"> : “maslahah pada intinya adalah ungkapan tentang penarikan manfaat dan penolakan bahaya. Yang kami maksud dalam statemen ini, bukan penarikan manfaat dan penolakan bahaya yang menjadi tujuan dan kebaikan manusia dalam melealisir tujuan mereka, tetapi yang kami maksud dengan “maslahah” </w:t>
      </w:r>
      <w:r w:rsidRPr="003D50C9">
        <w:rPr>
          <w:i/>
          <w:iCs/>
          <w:lang w:val="id-ID"/>
        </w:rPr>
        <w:lastRenderedPageBreak/>
        <w:t>adalah proteksi (perlindungan) terhadap tujuan hukum (syara’) “. Tujuan  hukum bagi manusia itu ada lima yaitu: agar hukum memproteksi jiwa, akal, keturunan, dan harta mereka. Segala tindakan yang menjamin terlindunginya lima prinsip tujuan hukum di atas itu disebut “maslahah”. Sedangkan semua tindakan yang mengabaikan lima prinsip tujuan tersebut itu disebut kerusakan (mafsadah) dan menolak kerusakan itu juga maslahah”.</w:t>
      </w:r>
    </w:p>
    <w:p w:rsidR="00FC1F7B" w:rsidRPr="003D50C9" w:rsidRDefault="00FC1F7B" w:rsidP="001239EB">
      <w:pPr>
        <w:numPr>
          <w:ilvl w:val="0"/>
          <w:numId w:val="6"/>
        </w:numPr>
        <w:tabs>
          <w:tab w:val="clear" w:pos="1701"/>
          <w:tab w:val="num" w:pos="852"/>
        </w:tabs>
        <w:spacing w:line="276" w:lineRule="auto"/>
        <w:ind w:left="852"/>
        <w:jc w:val="both"/>
        <w:rPr>
          <w:lang w:val="id-ID"/>
        </w:rPr>
      </w:pPr>
      <w:r w:rsidRPr="003D50C9">
        <w:rPr>
          <w:i/>
          <w:iCs/>
          <w:lang w:val="id-ID"/>
        </w:rPr>
        <w:t>Maslahah ‘âmmah</w:t>
      </w:r>
      <w:r w:rsidRPr="003D50C9">
        <w:rPr>
          <w:lang w:val="id-ID"/>
        </w:rPr>
        <w:t xml:space="preserve"> harus benar-benar untuk kepentingan umum, tidak untuk kepentingan khusus (perorangan). Adapun yang membawa manfaat dan meniadakan mudharat (bahaya) hanya menguntungkan atau untuk kepentingan pihak-pihak tertentu bukanlah termasuk </w:t>
      </w:r>
      <w:r w:rsidRPr="003D50C9">
        <w:rPr>
          <w:i/>
          <w:iCs/>
          <w:lang w:val="id-ID"/>
        </w:rPr>
        <w:t>maslahah ‘âmmah</w:t>
      </w:r>
      <w:r w:rsidRPr="003D50C9">
        <w:rPr>
          <w:lang w:val="id-ID"/>
        </w:rPr>
        <w:t>.</w:t>
      </w:r>
    </w:p>
    <w:p w:rsidR="00FC1F7B" w:rsidRPr="003D50C9" w:rsidRDefault="00FC1F7B" w:rsidP="001239EB">
      <w:pPr>
        <w:numPr>
          <w:ilvl w:val="0"/>
          <w:numId w:val="6"/>
        </w:numPr>
        <w:tabs>
          <w:tab w:val="clear" w:pos="1701"/>
          <w:tab w:val="num" w:pos="852"/>
        </w:tabs>
        <w:spacing w:line="276" w:lineRule="auto"/>
        <w:ind w:left="852"/>
        <w:jc w:val="both"/>
        <w:rPr>
          <w:lang w:val="id-ID"/>
        </w:rPr>
      </w:pPr>
      <w:r w:rsidRPr="003D50C9">
        <w:rPr>
          <w:i/>
          <w:iCs/>
          <w:lang w:val="id-ID"/>
        </w:rPr>
        <w:t>Maslahah ‘âmmah</w:t>
      </w:r>
      <w:r w:rsidRPr="003D50C9">
        <w:rPr>
          <w:lang w:val="id-ID"/>
        </w:rPr>
        <w:t xml:space="preserve"> tidak boleh mengorbankan kepentingan umum lain yang sederajat apalagi yang lebih besar.</w:t>
      </w:r>
    </w:p>
    <w:p w:rsidR="00FC1F7B" w:rsidRPr="003D50C9" w:rsidRDefault="00FC1F7B" w:rsidP="001239EB">
      <w:pPr>
        <w:numPr>
          <w:ilvl w:val="0"/>
          <w:numId w:val="6"/>
        </w:numPr>
        <w:tabs>
          <w:tab w:val="clear" w:pos="1701"/>
          <w:tab w:val="num" w:pos="852"/>
        </w:tabs>
        <w:spacing w:line="276" w:lineRule="auto"/>
        <w:ind w:left="852"/>
        <w:jc w:val="both"/>
        <w:rPr>
          <w:lang w:val="id-ID"/>
        </w:rPr>
      </w:pPr>
      <w:r w:rsidRPr="003D50C9">
        <w:rPr>
          <w:i/>
          <w:iCs/>
          <w:lang w:val="id-ID"/>
        </w:rPr>
        <w:t>Maslahah ‘âmmah</w:t>
      </w:r>
      <w:r w:rsidRPr="003D50C9">
        <w:rPr>
          <w:lang w:val="id-ID"/>
        </w:rPr>
        <w:t xml:space="preserve"> harus bersifat </w:t>
      </w:r>
      <w:r w:rsidRPr="003D50C9">
        <w:rPr>
          <w:i/>
          <w:iCs/>
          <w:lang w:val="id-ID"/>
        </w:rPr>
        <w:t>haqiqiyah</w:t>
      </w:r>
      <w:r w:rsidRPr="003D50C9">
        <w:rPr>
          <w:lang w:val="id-ID"/>
        </w:rPr>
        <w:t xml:space="preserve"> (nyata) dan tidak </w:t>
      </w:r>
      <w:r w:rsidRPr="003D50C9">
        <w:rPr>
          <w:i/>
          <w:iCs/>
          <w:lang w:val="id-ID"/>
        </w:rPr>
        <w:t>wahmiyah</w:t>
      </w:r>
      <w:r w:rsidRPr="003D50C9">
        <w:rPr>
          <w:lang w:val="id-ID"/>
        </w:rPr>
        <w:t xml:space="preserve"> (hipotesis). Karena itu, untuk menentukan </w:t>
      </w:r>
      <w:r w:rsidRPr="003D50C9">
        <w:rPr>
          <w:i/>
          <w:iCs/>
          <w:lang w:val="id-ID"/>
        </w:rPr>
        <w:t>maslahah ‘âmmah</w:t>
      </w:r>
      <w:r w:rsidRPr="003D50C9">
        <w:rPr>
          <w:lang w:val="id-ID"/>
        </w:rPr>
        <w:t xml:space="preserve"> harus dilakukan melalui kajian yang cermat atau penelitian, musyawarah dan ditetapkan secara bersama-sama.</w:t>
      </w:r>
    </w:p>
    <w:p w:rsidR="00FC1F7B" w:rsidRPr="003D50C9" w:rsidRDefault="00FC1F7B" w:rsidP="001239EB">
      <w:pPr>
        <w:numPr>
          <w:ilvl w:val="0"/>
          <w:numId w:val="6"/>
        </w:numPr>
        <w:tabs>
          <w:tab w:val="clear" w:pos="1701"/>
          <w:tab w:val="num" w:pos="852"/>
        </w:tabs>
        <w:spacing w:line="276" w:lineRule="auto"/>
        <w:ind w:left="852"/>
        <w:jc w:val="both"/>
        <w:rPr>
          <w:lang w:val="id-ID"/>
        </w:rPr>
      </w:pPr>
      <w:r w:rsidRPr="003D50C9">
        <w:rPr>
          <w:i/>
          <w:iCs/>
          <w:lang w:val="id-ID"/>
        </w:rPr>
        <w:t>Maslahah ‘âmmah</w:t>
      </w:r>
      <w:r w:rsidRPr="003D50C9">
        <w:rPr>
          <w:lang w:val="id-ID"/>
        </w:rPr>
        <w:t xml:space="preserve"> tidak boleh bertentangan dengan </w:t>
      </w:r>
      <w:r w:rsidRPr="003D50C9">
        <w:rPr>
          <w:i/>
          <w:iCs/>
          <w:lang w:val="id-ID"/>
        </w:rPr>
        <w:t>al-Qur’ân, Hadĭts, Ijmâ’</w:t>
      </w:r>
      <w:r w:rsidRPr="003D50C9">
        <w:rPr>
          <w:lang w:val="id-ID"/>
        </w:rPr>
        <w:t xml:space="preserve"> dan </w:t>
      </w:r>
      <w:r w:rsidRPr="003D50C9">
        <w:rPr>
          <w:i/>
          <w:iCs/>
          <w:lang w:val="id-ID"/>
        </w:rPr>
        <w:t>Qiyas</w:t>
      </w:r>
      <w:r w:rsidRPr="003D50C9">
        <w:rPr>
          <w:lang w:val="id-ID"/>
        </w:rPr>
        <w:t>. Karena itu, setiap kebijakan yang diambil dengan dalih untuk kepentingan umum tetapi bertentangan dengan landasan tersebut di atas harus ditolak.</w:t>
      </w:r>
    </w:p>
    <w:p w:rsidR="00FC1F7B" w:rsidRPr="003D50C9" w:rsidRDefault="00FC1F7B" w:rsidP="00E80E3A">
      <w:pPr>
        <w:spacing w:line="276" w:lineRule="auto"/>
        <w:ind w:left="568" w:firstLine="720"/>
        <w:jc w:val="both"/>
        <w:rPr>
          <w:lang w:val="id-ID"/>
        </w:rPr>
      </w:pPr>
      <w:r w:rsidRPr="003D50C9">
        <w:rPr>
          <w:lang w:val="id-ID"/>
        </w:rPr>
        <w:t xml:space="preserve">Melihat beberapa </w:t>
      </w:r>
      <w:r w:rsidR="00E80E3A">
        <w:t>keterangan</w:t>
      </w:r>
      <w:r w:rsidRPr="003D50C9">
        <w:rPr>
          <w:lang w:val="id-ID"/>
        </w:rPr>
        <w:t xml:space="preserve"> di atas terutama butir (f), maka standar kemaslahatan adalah teks dan </w:t>
      </w:r>
      <w:r w:rsidRPr="003D50C9">
        <w:rPr>
          <w:i/>
          <w:iCs/>
          <w:lang w:val="id-ID"/>
        </w:rPr>
        <w:t>nashsh</w:t>
      </w:r>
      <w:r w:rsidRPr="003D50C9">
        <w:rPr>
          <w:lang w:val="id-ID"/>
        </w:rPr>
        <w:t>. Ini karena tolok ukur (</w:t>
      </w:r>
      <w:r w:rsidRPr="003D50C9">
        <w:rPr>
          <w:i/>
          <w:iCs/>
          <w:lang w:val="id-ID"/>
        </w:rPr>
        <w:t>mi’yâr</w:t>
      </w:r>
      <w:r w:rsidRPr="003D50C9">
        <w:rPr>
          <w:lang w:val="id-ID"/>
        </w:rPr>
        <w:t xml:space="preserve">) manfaat dan madharat, dalam pandangan NU yang lazimnya bertunjang kepada pendapat al-Ghazali, tidak dapat dikembalikan pada penilaian manusia yang rentan akan pengaruh dorongan hawa nafsu </w:t>
      </w:r>
      <w:r w:rsidRPr="003D50C9">
        <w:rPr>
          <w:i/>
          <w:iCs/>
          <w:lang w:val="id-ID"/>
        </w:rPr>
        <w:t>insâniyah</w:t>
      </w:r>
      <w:r w:rsidRPr="003D50C9">
        <w:rPr>
          <w:lang w:val="id-ID"/>
        </w:rPr>
        <w:t xml:space="preserve">-nya. Sebab, maslahat bisa dijadikan selubung buat pemenuhan dan pemuasan syahwat dirinya. Dengan ini maslahat harus dilandaskan kepada teks agama. Artinya, tekslah yang menjadi dasar dalam mengukur segala hal menyangkut maslahat dan tidaknya suatu keputusan hukum. </w:t>
      </w:r>
    </w:p>
    <w:p w:rsidR="00FC1F7B" w:rsidRDefault="00FC1F7B" w:rsidP="00833CAF">
      <w:pPr>
        <w:spacing w:line="276" w:lineRule="auto"/>
        <w:ind w:left="568" w:firstLine="720"/>
        <w:jc w:val="both"/>
      </w:pPr>
      <w:r w:rsidRPr="003D50C9">
        <w:rPr>
          <w:lang w:val="id-ID"/>
        </w:rPr>
        <w:t xml:space="preserve">Sebagai implikasinya, maka ketentuan seperti potong tangan, rumus pembagian waris, kepemimpinan perempuan, </w:t>
      </w:r>
      <w:r w:rsidRPr="003D50C9">
        <w:rPr>
          <w:i/>
          <w:iCs/>
          <w:lang w:val="id-ID"/>
        </w:rPr>
        <w:t>hudûd</w:t>
      </w:r>
      <w:r w:rsidRPr="003D50C9">
        <w:rPr>
          <w:lang w:val="id-ID"/>
        </w:rPr>
        <w:t xml:space="preserve"> atas orang </w:t>
      </w:r>
      <w:r w:rsidRPr="003D50C9">
        <w:rPr>
          <w:i/>
          <w:iCs/>
          <w:lang w:val="id-ID"/>
        </w:rPr>
        <w:t>murtâd</w:t>
      </w:r>
      <w:r w:rsidRPr="003D50C9">
        <w:rPr>
          <w:lang w:val="id-ID"/>
        </w:rPr>
        <w:t xml:space="preserve"> atau </w:t>
      </w:r>
      <w:r w:rsidRPr="003D50C9">
        <w:rPr>
          <w:i/>
          <w:iCs/>
          <w:lang w:val="id-ID"/>
        </w:rPr>
        <w:t>bughât</w:t>
      </w:r>
      <w:r w:rsidRPr="003D50C9">
        <w:rPr>
          <w:lang w:val="id-ID"/>
        </w:rPr>
        <w:t xml:space="preserve"> dan lain sebagainya, yang menurut metodologi Syafi’i masuk kategori </w:t>
      </w:r>
      <w:r w:rsidRPr="003D50C9">
        <w:rPr>
          <w:i/>
          <w:iCs/>
          <w:lang w:val="id-ID"/>
        </w:rPr>
        <w:t>qath’iy</w:t>
      </w:r>
      <w:r w:rsidRPr="003D50C9">
        <w:rPr>
          <w:lang w:val="id-ID"/>
        </w:rPr>
        <w:t xml:space="preserve">, maka bagi definisi baru ini adalah </w:t>
      </w:r>
      <w:r w:rsidRPr="003D50C9">
        <w:rPr>
          <w:i/>
          <w:iCs/>
          <w:lang w:val="id-ID"/>
        </w:rPr>
        <w:t>dhanniy</w:t>
      </w:r>
      <w:r w:rsidRPr="003D50C9">
        <w:rPr>
          <w:lang w:val="id-ID"/>
        </w:rPr>
        <w:t>, dengan demikian bersifat relatif, lentur, dan dapat dilakukan modifikasi sesuai dengan prinsip-prinsip fundamental ajaran (</w:t>
      </w:r>
      <w:r w:rsidRPr="003D50C9">
        <w:rPr>
          <w:i/>
          <w:iCs/>
          <w:lang w:val="id-ID"/>
        </w:rPr>
        <w:t>qath’iyyât</w:t>
      </w:r>
      <w:r w:rsidRPr="003D50C9">
        <w:rPr>
          <w:lang w:val="id-ID"/>
        </w:rPr>
        <w:t>). Sebab, pada hakikatnya semuanya itu bukan tujuan (</w:t>
      </w:r>
      <w:r w:rsidRPr="003D50C9">
        <w:rPr>
          <w:i/>
          <w:iCs/>
          <w:lang w:val="id-ID"/>
        </w:rPr>
        <w:t>ghayah</w:t>
      </w:r>
      <w:r w:rsidRPr="003D50C9">
        <w:rPr>
          <w:lang w:val="id-ID"/>
        </w:rPr>
        <w:t>) melainkan medium (</w:t>
      </w:r>
      <w:r w:rsidRPr="003D50C9">
        <w:rPr>
          <w:i/>
          <w:iCs/>
          <w:lang w:val="id-ID"/>
        </w:rPr>
        <w:t>wasĭlah</w:t>
      </w:r>
      <w:r w:rsidRPr="003D50C9">
        <w:rPr>
          <w:lang w:val="id-ID"/>
        </w:rPr>
        <w:t>), yang kebenarannya ditentukan oleh sejauh mana bisa mengimplementasikan nilai-nilai dasar (</w:t>
      </w:r>
      <w:r w:rsidRPr="003D50C9">
        <w:rPr>
          <w:i/>
          <w:iCs/>
          <w:lang w:val="id-ID"/>
        </w:rPr>
        <w:t>qath’iy</w:t>
      </w:r>
      <w:r w:rsidRPr="003D50C9">
        <w:rPr>
          <w:lang w:val="id-ID"/>
        </w:rPr>
        <w:t xml:space="preserve">) yang menjadi standar obyektifnya. Oleh karena itu, jika ayat </w:t>
      </w:r>
      <w:r w:rsidRPr="003D50C9">
        <w:rPr>
          <w:i/>
          <w:iCs/>
          <w:lang w:val="id-ID"/>
        </w:rPr>
        <w:t xml:space="preserve">dhanniyyat </w:t>
      </w:r>
      <w:r w:rsidRPr="003D50C9">
        <w:rPr>
          <w:lang w:val="id-ID"/>
        </w:rPr>
        <w:t xml:space="preserve">tidak lagi obyektif sebagai </w:t>
      </w:r>
      <w:r w:rsidRPr="003D50C9">
        <w:rPr>
          <w:i/>
          <w:iCs/>
          <w:lang w:val="id-ID"/>
        </w:rPr>
        <w:t>wasĭlah</w:t>
      </w:r>
      <w:r w:rsidRPr="003D50C9">
        <w:rPr>
          <w:lang w:val="id-ID"/>
        </w:rPr>
        <w:t xml:space="preserve">, maka ia bisa digantikan dengan rumusan </w:t>
      </w:r>
      <w:r w:rsidRPr="003D50C9">
        <w:rPr>
          <w:i/>
          <w:iCs/>
          <w:lang w:val="id-ID"/>
        </w:rPr>
        <w:t>wasilah</w:t>
      </w:r>
      <w:r w:rsidRPr="003D50C9">
        <w:rPr>
          <w:lang w:val="id-ID"/>
        </w:rPr>
        <w:t xml:space="preserve"> yang lain. Suatu adagium mengatakan, </w:t>
      </w:r>
      <w:r w:rsidRPr="003D50C9">
        <w:rPr>
          <w:i/>
          <w:iCs/>
          <w:lang w:val="id-ID"/>
        </w:rPr>
        <w:t xml:space="preserve">al-Islâm murûnatun fiy al-Wasâil Wa tsabât fiy al-Ghâyât </w:t>
      </w:r>
      <w:r w:rsidRPr="003D50C9">
        <w:rPr>
          <w:lang w:val="id-ID"/>
        </w:rPr>
        <w:t xml:space="preserve">(Islam bersifat elastis pada dataran </w:t>
      </w:r>
      <w:r w:rsidRPr="003D50C9">
        <w:rPr>
          <w:i/>
          <w:iCs/>
          <w:lang w:val="id-ID"/>
        </w:rPr>
        <w:t>wasilah</w:t>
      </w:r>
      <w:r w:rsidRPr="003D50C9">
        <w:rPr>
          <w:lang w:val="id-ID"/>
        </w:rPr>
        <w:t xml:space="preserve">nya, dan bersifat konstan pada </w:t>
      </w:r>
      <w:r w:rsidRPr="003D50C9">
        <w:rPr>
          <w:i/>
          <w:iCs/>
          <w:lang w:val="id-ID"/>
        </w:rPr>
        <w:t>ghayah</w:t>
      </w:r>
      <w:r w:rsidRPr="003D50C9">
        <w:rPr>
          <w:lang w:val="id-ID"/>
        </w:rPr>
        <w:t xml:space="preserve"> atau tujuannya).</w:t>
      </w:r>
      <w:r w:rsidR="00833CAF" w:rsidRPr="00833CAF">
        <w:rPr>
          <w:lang w:val="id-ID"/>
        </w:rPr>
        <w:t xml:space="preserve"> </w:t>
      </w:r>
      <w:r w:rsidRPr="003D50C9">
        <w:rPr>
          <w:lang w:val="id-ID"/>
        </w:rPr>
        <w:t xml:space="preserve">Dalam hal </w:t>
      </w:r>
      <w:r w:rsidRPr="003D50C9">
        <w:rPr>
          <w:lang w:val="id-ID"/>
        </w:rPr>
        <w:lastRenderedPageBreak/>
        <w:t xml:space="preserve">ini, maka otoritas yang memberikan penilaian adalah pasti orang banyak melalui mekanisme </w:t>
      </w:r>
      <w:r w:rsidRPr="003D50C9">
        <w:rPr>
          <w:i/>
          <w:iCs/>
          <w:lang w:val="id-ID"/>
        </w:rPr>
        <w:t xml:space="preserve">syura </w:t>
      </w:r>
      <w:r w:rsidRPr="003D50C9">
        <w:rPr>
          <w:lang w:val="id-ID"/>
        </w:rPr>
        <w:t>untuk mencapai konsensus (</w:t>
      </w:r>
      <w:r w:rsidRPr="003D50C9">
        <w:rPr>
          <w:i/>
          <w:iCs/>
          <w:lang w:val="id-ID"/>
        </w:rPr>
        <w:t>ijma’</w:t>
      </w:r>
      <w:r w:rsidRPr="003D50C9">
        <w:rPr>
          <w:lang w:val="id-ID"/>
        </w:rPr>
        <w:t>). Artinya, kemaslahatan umum (</w:t>
      </w:r>
      <w:r w:rsidRPr="003D50C9">
        <w:rPr>
          <w:i/>
          <w:iCs/>
          <w:lang w:val="id-ID"/>
        </w:rPr>
        <w:t>public interest/ maslahah ‘âmmah</w:t>
      </w:r>
      <w:r w:rsidRPr="003D50C9">
        <w:rPr>
          <w:lang w:val="id-ID"/>
        </w:rPr>
        <w:t xml:space="preserve">) itu harus dirumuskan secara </w:t>
      </w:r>
      <w:r w:rsidRPr="003D50C9">
        <w:rPr>
          <w:i/>
          <w:iCs/>
          <w:lang w:val="id-ID"/>
        </w:rPr>
        <w:t xml:space="preserve">jama’i </w:t>
      </w:r>
      <w:r w:rsidRPr="003D50C9">
        <w:rPr>
          <w:lang w:val="id-ID"/>
        </w:rPr>
        <w:t xml:space="preserve">(kolektif) oleh pihak-pihak yang berkompeten. Dan sesuatu yang telah menjadi konsensus dari proses pendefinisian </w:t>
      </w:r>
      <w:r w:rsidRPr="003D50C9">
        <w:rPr>
          <w:i/>
          <w:iCs/>
          <w:lang w:val="id-ID"/>
        </w:rPr>
        <w:t>maslahah ‘âmmah</w:t>
      </w:r>
      <w:r w:rsidRPr="003D50C9">
        <w:rPr>
          <w:lang w:val="id-ID"/>
        </w:rPr>
        <w:t xml:space="preserve"> melalui musyawarah itulah hukum tertinggi yang mengikat kita.</w:t>
      </w:r>
      <w:r w:rsidRPr="003D50C9">
        <w:rPr>
          <w:rStyle w:val="FootnoteReference"/>
          <w:lang w:val="id-ID"/>
        </w:rPr>
        <w:footnoteReference w:id="33"/>
      </w:r>
    </w:p>
    <w:p w:rsidR="00A3033E" w:rsidRPr="00A3033E" w:rsidRDefault="00A3033E" w:rsidP="00833CAF">
      <w:pPr>
        <w:spacing w:line="276" w:lineRule="auto"/>
        <w:ind w:left="568" w:firstLine="720"/>
        <w:jc w:val="both"/>
      </w:pPr>
    </w:p>
    <w:p w:rsidR="00FC1F7B" w:rsidRPr="003D50C9" w:rsidRDefault="00FC1F7B" w:rsidP="00732D03">
      <w:pPr>
        <w:pStyle w:val="ListParagraph"/>
        <w:numPr>
          <w:ilvl w:val="0"/>
          <w:numId w:val="24"/>
        </w:numPr>
        <w:spacing w:line="276" w:lineRule="auto"/>
        <w:ind w:left="426"/>
        <w:jc w:val="both"/>
        <w:rPr>
          <w:b/>
          <w:bCs/>
          <w:lang w:val="id-ID"/>
        </w:rPr>
      </w:pPr>
      <w:r w:rsidRPr="003D50C9">
        <w:rPr>
          <w:b/>
          <w:bCs/>
          <w:lang w:val="id-ID"/>
        </w:rPr>
        <w:t xml:space="preserve">Prinsip-prinsip </w:t>
      </w:r>
      <w:r w:rsidRPr="003D50C9">
        <w:rPr>
          <w:b/>
          <w:bCs/>
          <w:i/>
          <w:iCs/>
          <w:lang w:val="id-ID"/>
        </w:rPr>
        <w:t xml:space="preserve">Maslahah </w:t>
      </w:r>
      <w:r w:rsidR="00732D03">
        <w:rPr>
          <w:b/>
          <w:bCs/>
          <w:i/>
          <w:iCs/>
        </w:rPr>
        <w:t xml:space="preserve">aL-Mursalah </w:t>
      </w:r>
      <w:r w:rsidR="00327955">
        <w:rPr>
          <w:b/>
          <w:bCs/>
        </w:rPr>
        <w:t xml:space="preserve"> </w:t>
      </w:r>
      <w:r w:rsidRPr="003D50C9">
        <w:rPr>
          <w:b/>
          <w:bCs/>
          <w:lang w:val="id-ID"/>
        </w:rPr>
        <w:t>Dalam Kehidupan Berbangsa dan Bernegara</w:t>
      </w:r>
    </w:p>
    <w:p w:rsidR="00FC1F7B" w:rsidRPr="00833CAF" w:rsidRDefault="00A3033E" w:rsidP="00A3033E">
      <w:pPr>
        <w:numPr>
          <w:ilvl w:val="0"/>
          <w:numId w:val="5"/>
        </w:numPr>
        <w:tabs>
          <w:tab w:val="clear" w:pos="1361"/>
          <w:tab w:val="num" w:pos="606"/>
        </w:tabs>
        <w:spacing w:line="276" w:lineRule="auto"/>
        <w:ind w:left="709" w:hanging="283"/>
        <w:jc w:val="both"/>
        <w:rPr>
          <w:lang w:val="id-ID"/>
        </w:rPr>
      </w:pPr>
      <w:r>
        <w:t xml:space="preserve">  </w:t>
      </w:r>
      <w:r w:rsidR="00FC1F7B" w:rsidRPr="003D50C9">
        <w:rPr>
          <w:lang w:val="id-ID"/>
        </w:rPr>
        <w:t>Syari’at Islam sangat memperhatikan terwujudnya kesejahteraan dan kemaslahatan umum (</w:t>
      </w:r>
      <w:r w:rsidR="00FC1F7B" w:rsidRPr="003D50C9">
        <w:rPr>
          <w:i/>
          <w:iCs/>
          <w:lang w:val="id-ID"/>
        </w:rPr>
        <w:t>maslahah ‘âmmah</w:t>
      </w:r>
      <w:r w:rsidR="00FC1F7B" w:rsidRPr="003D50C9">
        <w:rPr>
          <w:lang w:val="id-ID"/>
        </w:rPr>
        <w:t>). Oleh karena itu, prinsip ini harus menjadi acuan bagi pembangunan nasional dalam kehidupan berbangsa dan bernegara. Perwujudan kesejahteraan dan kemaslahatan umum mengakomodasi kepentingan semua pihak tanpa memandang keyakinan, golongan, warna kulit dan bertentangan dengan syari’at Islam (</w:t>
      </w:r>
      <w:r w:rsidR="00FC1F7B" w:rsidRPr="003D50C9">
        <w:rPr>
          <w:i/>
          <w:iCs/>
          <w:lang w:val="id-ID"/>
        </w:rPr>
        <w:t>Qur’an, Hadits, Ijma’</w:t>
      </w:r>
      <w:r w:rsidR="00FC1F7B" w:rsidRPr="003D50C9">
        <w:rPr>
          <w:lang w:val="id-ID"/>
        </w:rPr>
        <w:t xml:space="preserve"> dan </w:t>
      </w:r>
      <w:r w:rsidR="00FC1F7B" w:rsidRPr="003D50C9">
        <w:rPr>
          <w:i/>
          <w:iCs/>
          <w:lang w:val="id-ID"/>
        </w:rPr>
        <w:t>Qiyas</w:t>
      </w:r>
      <w:r w:rsidR="00FC1F7B" w:rsidRPr="003D50C9">
        <w:rPr>
          <w:lang w:val="id-ID"/>
        </w:rPr>
        <w:t xml:space="preserve">). </w:t>
      </w:r>
      <w:r w:rsidR="00FC1F7B" w:rsidRPr="003D50C9">
        <w:rPr>
          <w:i/>
          <w:iCs/>
          <w:lang w:val="id-ID"/>
        </w:rPr>
        <w:t>Maslahah ‘âmmah</w:t>
      </w:r>
      <w:r w:rsidR="00FC1F7B" w:rsidRPr="003D50C9">
        <w:rPr>
          <w:lang w:val="id-ID"/>
        </w:rPr>
        <w:t xml:space="preserve"> ini adalah kemaslahatan yang bermuara pada prinsip keadilan, kemerdekaan dan kesetaraan manusia di depan hukum.</w:t>
      </w:r>
    </w:p>
    <w:p w:rsidR="00833CAF" w:rsidRPr="003D50C9" w:rsidRDefault="00833CAF" w:rsidP="00833CAF">
      <w:pPr>
        <w:spacing w:line="276" w:lineRule="auto"/>
        <w:ind w:left="946"/>
        <w:jc w:val="both"/>
        <w:rPr>
          <w:lang w:val="id-ID"/>
        </w:rPr>
      </w:pPr>
    </w:p>
    <w:p w:rsidR="00FC1F7B" w:rsidRPr="003D50C9" w:rsidRDefault="00FC1F7B" w:rsidP="00833CAF">
      <w:pPr>
        <w:bidi/>
        <w:spacing w:line="276" w:lineRule="auto"/>
        <w:ind w:left="-7" w:firstLine="21"/>
        <w:jc w:val="both"/>
        <w:rPr>
          <w:rFonts w:cs="Traditional Arabic"/>
          <w:i/>
          <w:iCs/>
          <w:sz w:val="32"/>
          <w:szCs w:val="32"/>
          <w:rtl/>
          <w:lang w:val="id-ID"/>
        </w:rPr>
      </w:pPr>
      <w:r w:rsidRPr="003D50C9">
        <w:rPr>
          <w:rFonts w:cs="Traditional Arabic"/>
          <w:sz w:val="32"/>
          <w:szCs w:val="32"/>
          <w:rtl/>
          <w:lang w:val="id-ID"/>
        </w:rPr>
        <w:t>وَمَا أَرْسَلْنَاكَ إِلَّا رَحْمَةً لِّلْعَالَمِينَ</w:t>
      </w:r>
    </w:p>
    <w:p w:rsidR="00FC1F7B" w:rsidRPr="003D50C9" w:rsidRDefault="00FC1F7B" w:rsidP="008E58C3">
      <w:pPr>
        <w:spacing w:after="240" w:line="276" w:lineRule="auto"/>
        <w:ind w:left="1022" w:firstLine="616"/>
        <w:jc w:val="both"/>
        <w:rPr>
          <w:i/>
          <w:iCs/>
          <w:lang w:val="id-ID"/>
        </w:rPr>
      </w:pPr>
      <w:r w:rsidRPr="003D50C9">
        <w:rPr>
          <w:lang w:val="id-ID"/>
        </w:rPr>
        <w:t>Artinya</w:t>
      </w:r>
      <w:r w:rsidRPr="003D50C9">
        <w:rPr>
          <w:i/>
          <w:iCs/>
          <w:lang w:val="id-ID"/>
        </w:rPr>
        <w:t xml:space="preserve">: “kami utus anda (Muhammad), hanya untuk memberi rahmat bagi </w:t>
      </w:r>
      <w:r w:rsidRPr="00FC1F7B">
        <w:rPr>
          <w:i/>
          <w:iCs/>
          <w:lang w:val="id-ID"/>
        </w:rPr>
        <w:t>alam</w:t>
      </w:r>
      <w:r w:rsidRPr="003D50C9">
        <w:rPr>
          <w:i/>
          <w:iCs/>
          <w:lang w:val="id-ID"/>
        </w:rPr>
        <w:t xml:space="preserve"> semesta”. </w:t>
      </w:r>
      <w:r w:rsidRPr="003D50C9">
        <w:rPr>
          <w:b/>
          <w:bCs/>
          <w:i/>
          <w:iCs/>
          <w:lang w:val="id-ID"/>
        </w:rPr>
        <w:t>(QS. Al-Anbiyâ’:107).</w:t>
      </w:r>
    </w:p>
    <w:p w:rsidR="00FC1F7B" w:rsidRPr="00833CAF" w:rsidRDefault="00FC1F7B" w:rsidP="00A3033E">
      <w:pPr>
        <w:numPr>
          <w:ilvl w:val="0"/>
          <w:numId w:val="5"/>
        </w:numPr>
        <w:tabs>
          <w:tab w:val="clear" w:pos="1361"/>
        </w:tabs>
        <w:spacing w:line="276" w:lineRule="auto"/>
        <w:ind w:left="709" w:hanging="283"/>
        <w:jc w:val="both"/>
        <w:rPr>
          <w:lang w:val="id-ID"/>
        </w:rPr>
      </w:pPr>
      <w:r w:rsidRPr="003D50C9">
        <w:rPr>
          <w:lang w:val="id-ID"/>
        </w:rPr>
        <w:t>Dalam kehidupan bermasyarakat, berbangsa dan bernegara, peranan warga masyarakat, warga bangsa dan lembaga keagamaan menjadi sangat menentukan dalam proses perumusan apa yang dimaksud dengan kemaslahatan umum (</w:t>
      </w:r>
      <w:r w:rsidRPr="003D50C9">
        <w:rPr>
          <w:i/>
          <w:iCs/>
          <w:lang w:val="id-ID"/>
        </w:rPr>
        <w:t>maslahah ‘âmmah</w:t>
      </w:r>
      <w:r w:rsidRPr="003D50C9">
        <w:rPr>
          <w:lang w:val="id-ID"/>
        </w:rPr>
        <w:t xml:space="preserve">). Dalam hubungan ini, maka prinsip </w:t>
      </w:r>
      <w:r w:rsidRPr="003D50C9">
        <w:rPr>
          <w:i/>
          <w:iCs/>
          <w:lang w:val="id-ID"/>
        </w:rPr>
        <w:t xml:space="preserve">syura </w:t>
      </w:r>
      <w:r w:rsidRPr="003D50C9">
        <w:rPr>
          <w:lang w:val="id-ID"/>
        </w:rPr>
        <w:t xml:space="preserve">sebagaimana ditegaskan dalam al-Qur’an </w:t>
      </w:r>
      <w:r w:rsidRPr="003D50C9">
        <w:rPr>
          <w:i/>
          <w:iCs/>
          <w:lang w:val="id-ID"/>
        </w:rPr>
        <w:t xml:space="preserve">wa amruhum syûra bainahum </w:t>
      </w:r>
      <w:r w:rsidRPr="003D50C9">
        <w:rPr>
          <w:lang w:val="id-ID"/>
        </w:rPr>
        <w:t xml:space="preserve">(urusan mereka dimusyawarahkan di antara mereka) menjadi sangat strategis. </w:t>
      </w:r>
    </w:p>
    <w:p w:rsidR="00833CAF" w:rsidRPr="003D50C9" w:rsidRDefault="00833CAF" w:rsidP="00833CAF">
      <w:pPr>
        <w:bidi/>
        <w:spacing w:line="276" w:lineRule="auto"/>
        <w:ind w:left="-7"/>
        <w:jc w:val="both"/>
        <w:rPr>
          <w:lang w:val="id-ID"/>
        </w:rPr>
      </w:pPr>
    </w:p>
    <w:p w:rsidR="00FC1F7B" w:rsidRPr="003D50C9" w:rsidRDefault="00FC1F7B" w:rsidP="008E58C3">
      <w:pPr>
        <w:bidi/>
        <w:spacing w:line="276" w:lineRule="auto"/>
        <w:ind w:right="1021"/>
        <w:jc w:val="both"/>
        <w:rPr>
          <w:rFonts w:cs="Traditional Arabic"/>
          <w:sz w:val="32"/>
          <w:szCs w:val="32"/>
        </w:rPr>
      </w:pPr>
      <w:r w:rsidRPr="003D50C9">
        <w:rPr>
          <w:rFonts w:cs="Traditional Arabic"/>
          <w:sz w:val="32"/>
          <w:szCs w:val="32"/>
          <w:rtl/>
          <w:lang w:val="id-ID"/>
        </w:rPr>
        <w:t xml:space="preserve">وَالَّذِينَ اسْتَجَابُوا لِرَبِّهِمْ وَأَقَامُوا الصَّلَاةَ وَأَمْرُهُمْ شُورَى بَيْنَهُمْ وَمِمَّا رَزَقْنَاهُمْ </w:t>
      </w:r>
      <w:r w:rsidRPr="003D50C9">
        <w:rPr>
          <w:rFonts w:cs="Traditional Arabic"/>
          <w:sz w:val="32"/>
          <w:szCs w:val="32"/>
          <w:rtl/>
        </w:rPr>
        <w:t xml:space="preserve">يُنفِقُونَ </w:t>
      </w:r>
      <w:r w:rsidRPr="003D50C9">
        <w:rPr>
          <w:rFonts w:cs="Traditional Arabic"/>
          <w:sz w:val="32"/>
          <w:szCs w:val="32"/>
          <w:rtl/>
          <w:lang w:val="id-ID"/>
        </w:rPr>
        <w:t>(الشورى: 38).</w:t>
      </w:r>
    </w:p>
    <w:p w:rsidR="00FC1F7B" w:rsidRPr="00833CAF" w:rsidRDefault="00FC1F7B" w:rsidP="00833CAF">
      <w:pPr>
        <w:spacing w:after="240"/>
        <w:ind w:left="993"/>
        <w:jc w:val="both"/>
      </w:pPr>
      <w:proofErr w:type="gramStart"/>
      <w:r w:rsidRPr="00833CAF">
        <w:t>Artinya :</w:t>
      </w:r>
      <w:proofErr w:type="gramEnd"/>
      <w:r w:rsidRPr="00833CAF">
        <w:t xml:space="preserve"> “Dan (bagi) orang-orang yang menerima (mematuhi) seruan Tuhannya dan mendirikan salat, sedang urusan mereka (diputuskan) dengan musyawarah antara mereka; dan mereka menafkahkan sebagian dari rezeki yang Kami berikan kepada mereka”.</w:t>
      </w:r>
      <w:r w:rsidRPr="00833CAF">
        <w:rPr>
          <w:b/>
          <w:bCs/>
        </w:rPr>
        <w:t>(QS. al-Syûra: 38)</w:t>
      </w:r>
      <w:r w:rsidRPr="00833CAF">
        <w:t>.</w:t>
      </w:r>
    </w:p>
    <w:p w:rsidR="00FC1F7B" w:rsidRPr="003D50C9" w:rsidRDefault="00FC1F7B" w:rsidP="00A3033E">
      <w:pPr>
        <w:numPr>
          <w:ilvl w:val="0"/>
          <w:numId w:val="5"/>
        </w:numPr>
        <w:tabs>
          <w:tab w:val="clear" w:pos="1361"/>
        </w:tabs>
        <w:spacing w:line="276" w:lineRule="auto"/>
        <w:ind w:left="709" w:hanging="283"/>
        <w:jc w:val="both"/>
        <w:rPr>
          <w:lang w:val="id-ID"/>
        </w:rPr>
      </w:pPr>
      <w:r w:rsidRPr="003D50C9">
        <w:rPr>
          <w:lang w:val="id-ID"/>
        </w:rPr>
        <w:lastRenderedPageBreak/>
        <w:t>Dalam kehidupan berbangsa dan bernegara yang latar belakang agama masyarakat berbeda-beda, umat Islam seharusnya mampu mengartikulasikan prinsip-prinsip kemaslahatan yang digariskan oleh ajaran agama dalam bahasa sekaligus menurut argumentasi masyarakat. Dengan demikian, maka prinsip-prinsip keagamaan yang pada mulanya (dianggap) bersifat terbatas bisa menjadi milik bersama, milik masyarakat, bangsa dan umat manusia.</w:t>
      </w:r>
    </w:p>
    <w:p w:rsidR="00FC1F7B" w:rsidRPr="003D50C9" w:rsidRDefault="00FC1F7B" w:rsidP="00A3033E">
      <w:pPr>
        <w:numPr>
          <w:ilvl w:val="0"/>
          <w:numId w:val="5"/>
        </w:numPr>
        <w:tabs>
          <w:tab w:val="clear" w:pos="1361"/>
        </w:tabs>
        <w:spacing w:line="276" w:lineRule="auto"/>
        <w:ind w:left="709" w:hanging="283"/>
        <w:jc w:val="both"/>
        <w:rPr>
          <w:lang w:val="id-ID"/>
        </w:rPr>
      </w:pPr>
      <w:r w:rsidRPr="003D50C9">
        <w:rPr>
          <w:lang w:val="id-ID"/>
        </w:rPr>
        <w:t xml:space="preserve">Jika proses </w:t>
      </w:r>
      <w:r w:rsidRPr="003D50C9">
        <w:rPr>
          <w:i/>
          <w:iCs/>
          <w:lang w:val="id-ID"/>
        </w:rPr>
        <w:t>syura</w:t>
      </w:r>
      <w:r w:rsidRPr="003D50C9">
        <w:rPr>
          <w:lang w:val="id-ID"/>
        </w:rPr>
        <w:t>, dimana kemaslahatan umum (</w:t>
      </w:r>
      <w:r w:rsidRPr="003D50C9">
        <w:rPr>
          <w:i/>
          <w:iCs/>
          <w:lang w:val="id-ID"/>
        </w:rPr>
        <w:t>maslahah ‘âmmah</w:t>
      </w:r>
      <w:r w:rsidRPr="003D50C9">
        <w:rPr>
          <w:lang w:val="id-ID"/>
        </w:rPr>
        <w:t>) ditentukan, harus melalui lembaga perwakilan, maka secara sungguh-sungguh harus diperhatikan persyaratan-persyaratan sebagai berikut:</w:t>
      </w:r>
    </w:p>
    <w:p w:rsidR="00FC1F7B" w:rsidRPr="003D50C9" w:rsidRDefault="00FC1F7B" w:rsidP="00A3033E">
      <w:pPr>
        <w:numPr>
          <w:ilvl w:val="0"/>
          <w:numId w:val="10"/>
        </w:numPr>
        <w:tabs>
          <w:tab w:val="clear" w:pos="738"/>
        </w:tabs>
        <w:spacing w:line="276" w:lineRule="auto"/>
        <w:ind w:left="993" w:hanging="284"/>
        <w:jc w:val="both"/>
        <w:rPr>
          <w:lang w:val="id-ID"/>
        </w:rPr>
      </w:pPr>
      <w:r w:rsidRPr="003D50C9">
        <w:rPr>
          <w:lang w:val="id-ID"/>
        </w:rPr>
        <w:t>Orang-orang yang duduk di dalamnya benar-benar menghayati aspirasi kemaslahatan umum (</w:t>
      </w:r>
      <w:r w:rsidRPr="00A3033E">
        <w:rPr>
          <w:lang w:val="id-ID"/>
        </w:rPr>
        <w:t>maslahah ‘âmmah</w:t>
      </w:r>
      <w:r w:rsidRPr="003D50C9">
        <w:rPr>
          <w:lang w:val="id-ID"/>
        </w:rPr>
        <w:t xml:space="preserve">) dari segenap rakyat yang diwakilinya, terutama lapisan </w:t>
      </w:r>
      <w:r w:rsidRPr="00A3033E">
        <w:rPr>
          <w:lang w:val="id-ID"/>
        </w:rPr>
        <w:t xml:space="preserve">dhu’afa’ </w:t>
      </w:r>
      <w:r w:rsidRPr="003D50C9">
        <w:rPr>
          <w:lang w:val="id-ID"/>
        </w:rPr>
        <w:t xml:space="preserve">dan </w:t>
      </w:r>
      <w:r w:rsidRPr="00A3033E">
        <w:rPr>
          <w:lang w:val="id-ID"/>
        </w:rPr>
        <w:t>mustadh’afin</w:t>
      </w:r>
      <w:r w:rsidRPr="003D50C9">
        <w:rPr>
          <w:lang w:val="id-ID"/>
        </w:rPr>
        <w:t>.</w:t>
      </w:r>
    </w:p>
    <w:p w:rsidR="00FC1F7B" w:rsidRPr="003D50C9" w:rsidRDefault="00FC1F7B" w:rsidP="00A3033E">
      <w:pPr>
        <w:numPr>
          <w:ilvl w:val="0"/>
          <w:numId w:val="10"/>
        </w:numPr>
        <w:tabs>
          <w:tab w:val="clear" w:pos="738"/>
        </w:tabs>
        <w:spacing w:line="276" w:lineRule="auto"/>
        <w:ind w:left="993" w:hanging="284"/>
        <w:jc w:val="both"/>
        <w:rPr>
          <w:lang w:val="id-ID"/>
        </w:rPr>
      </w:pPr>
      <w:r w:rsidRPr="003D50C9">
        <w:rPr>
          <w:lang w:val="id-ID"/>
        </w:rPr>
        <w:t>Untuk mengkondisikan komitmen moral dan politik orang-orang yang duduk dalam lembaga perwakilan seperti tersebut di atas, perlu pola rekrutmen yang memastikan mereka datang dari rakyat dan ditunjuk oleh rakyat dan bekerja atau bersuara untuk kepentingan rakyat.</w:t>
      </w:r>
    </w:p>
    <w:p w:rsidR="00FC1F7B" w:rsidRPr="003D50C9" w:rsidRDefault="00FC1F7B" w:rsidP="00A3033E">
      <w:pPr>
        <w:numPr>
          <w:ilvl w:val="0"/>
          <w:numId w:val="10"/>
        </w:numPr>
        <w:tabs>
          <w:tab w:val="clear" w:pos="738"/>
        </w:tabs>
        <w:spacing w:line="276" w:lineRule="auto"/>
        <w:ind w:left="993" w:hanging="284"/>
        <w:jc w:val="both"/>
        <w:rPr>
          <w:lang w:val="id-ID"/>
        </w:rPr>
      </w:pPr>
      <w:r w:rsidRPr="003D50C9">
        <w:rPr>
          <w:lang w:val="id-ID"/>
        </w:rPr>
        <w:t xml:space="preserve">Secara struktural, lembaga perwakilan tempat persoalan bersama, dimusyawarahkan dan diputuskan, benar-benar bebas dari pengaruh ataupun tekanan pihak manapun yang dapat mengganggu tegaknya prinsip kemaslahatan bagi rakyat banyak. </w:t>
      </w:r>
    </w:p>
    <w:p w:rsidR="00FC1F7B" w:rsidRPr="003D50C9" w:rsidRDefault="00FC1F7B" w:rsidP="00A3033E">
      <w:pPr>
        <w:numPr>
          <w:ilvl w:val="0"/>
          <w:numId w:val="5"/>
        </w:numPr>
        <w:tabs>
          <w:tab w:val="clear" w:pos="1361"/>
        </w:tabs>
        <w:spacing w:line="276" w:lineRule="auto"/>
        <w:ind w:left="709" w:hanging="283"/>
        <w:jc w:val="both"/>
        <w:rPr>
          <w:lang w:val="id-ID"/>
        </w:rPr>
      </w:pPr>
      <w:r w:rsidRPr="003D50C9">
        <w:rPr>
          <w:lang w:val="id-ID"/>
        </w:rPr>
        <w:t>Kemaslahatan umum (</w:t>
      </w:r>
      <w:r w:rsidRPr="003D50C9">
        <w:rPr>
          <w:i/>
          <w:iCs/>
          <w:lang w:val="id-ID"/>
        </w:rPr>
        <w:t>maslahah ‘âmmah</w:t>
      </w:r>
      <w:r w:rsidRPr="003D50C9">
        <w:rPr>
          <w:lang w:val="id-ID"/>
        </w:rPr>
        <w:t>) yang telah dituangkan dalam bentuk kebijakan-kebijakan atau undang-undang oleh lembaga perwakilan rakyat (</w:t>
      </w:r>
      <w:r w:rsidRPr="003D50C9">
        <w:rPr>
          <w:i/>
          <w:iCs/>
          <w:lang w:val="id-ID"/>
        </w:rPr>
        <w:t>majlis istisyari</w:t>
      </w:r>
      <w:r w:rsidRPr="003D50C9">
        <w:rPr>
          <w:lang w:val="id-ID"/>
        </w:rPr>
        <w:t xml:space="preserve">) merupakan acuan yang harus dipedomani oleh pemerintah sebagai pelaksana secara jujur dan konsekuen. Prinsip </w:t>
      </w:r>
      <w:r w:rsidRPr="003D50C9">
        <w:rPr>
          <w:i/>
          <w:iCs/>
          <w:lang w:val="id-ID"/>
        </w:rPr>
        <w:t>tasyarruful imam manutun bil maslahah</w:t>
      </w:r>
      <w:r w:rsidRPr="003D50C9">
        <w:rPr>
          <w:lang w:val="id-ID"/>
        </w:rPr>
        <w:t xml:space="preserve"> harus dipahami sebagai prinsip keterikatan imam dalam setiap jenjang pemerintahan terhadap kemaslahatan yang telah disepakati bersama.</w:t>
      </w:r>
    </w:p>
    <w:p w:rsidR="00FC1F7B" w:rsidRPr="003D50C9" w:rsidRDefault="00FC1F7B" w:rsidP="00833CAF">
      <w:pPr>
        <w:bidi/>
        <w:spacing w:line="276" w:lineRule="auto"/>
        <w:ind w:right="1077"/>
        <w:jc w:val="both"/>
        <w:rPr>
          <w:rFonts w:cs="Traditional Arabic"/>
          <w:sz w:val="32"/>
          <w:szCs w:val="32"/>
        </w:rPr>
      </w:pPr>
      <w:r w:rsidRPr="003D50C9">
        <w:rPr>
          <w:rFonts w:cs="Traditional Arabic"/>
          <w:sz w:val="32"/>
          <w:szCs w:val="32"/>
          <w:rtl/>
          <w:lang w:val="id-ID"/>
        </w:rPr>
        <w:t xml:space="preserve">تصرف الإمام على الرعية </w:t>
      </w:r>
      <w:r w:rsidRPr="003D50C9">
        <w:rPr>
          <w:rFonts w:cs="Traditional Arabic"/>
          <w:sz w:val="32"/>
          <w:szCs w:val="32"/>
          <w:rtl/>
        </w:rPr>
        <w:t>منوط</w:t>
      </w:r>
      <w:r w:rsidRPr="003D50C9">
        <w:rPr>
          <w:rFonts w:cs="Traditional Arabic"/>
          <w:sz w:val="32"/>
          <w:szCs w:val="32"/>
          <w:rtl/>
          <w:lang w:val="id-ID"/>
        </w:rPr>
        <w:t xml:space="preserve"> بالمصلحة</w:t>
      </w:r>
    </w:p>
    <w:p w:rsidR="00FC1F7B" w:rsidRPr="00A3033E" w:rsidRDefault="00FC1F7B" w:rsidP="00833CAF">
      <w:pPr>
        <w:spacing w:after="240" w:line="276" w:lineRule="auto"/>
        <w:ind w:left="1036" w:hanging="43"/>
        <w:jc w:val="both"/>
      </w:pPr>
      <w:proofErr w:type="gramStart"/>
      <w:r w:rsidRPr="00A3033E">
        <w:t>Artinya :</w:t>
      </w:r>
      <w:proofErr w:type="gramEnd"/>
      <w:r w:rsidRPr="00A3033E">
        <w:t xml:space="preserve"> tindakan penguasa terhadap rakyat harus terarah untuk mencapai kemaslahatan”.</w:t>
      </w:r>
    </w:p>
    <w:p w:rsidR="00FC1F7B" w:rsidRPr="003D50C9" w:rsidRDefault="00FC1F7B" w:rsidP="00A3033E">
      <w:pPr>
        <w:bidi/>
        <w:spacing w:line="276" w:lineRule="auto"/>
        <w:ind w:right="1077"/>
        <w:jc w:val="both"/>
        <w:rPr>
          <w:rFonts w:cs="Traditional Arabic"/>
          <w:sz w:val="32"/>
          <w:szCs w:val="32"/>
        </w:rPr>
      </w:pPr>
      <w:r w:rsidRPr="003D50C9">
        <w:rPr>
          <w:rFonts w:cs="Traditional Arabic"/>
          <w:sz w:val="32"/>
          <w:szCs w:val="32"/>
          <w:rtl/>
        </w:rPr>
        <w:t>وقال الشافعى : منزلة الإمام من الرعية منزلة الولي من اليتيم (الأشباه والنظائر</w:t>
      </w:r>
    </w:p>
    <w:p w:rsidR="00FC1F7B" w:rsidRPr="003D50C9" w:rsidRDefault="00FC1F7B" w:rsidP="00833CAF">
      <w:pPr>
        <w:spacing w:after="240" w:line="276" w:lineRule="auto"/>
        <w:ind w:left="1036" w:hanging="43"/>
        <w:jc w:val="both"/>
        <w:rPr>
          <w:i/>
          <w:iCs/>
        </w:rPr>
      </w:pPr>
      <w:proofErr w:type="gramStart"/>
      <w:r w:rsidRPr="003D50C9">
        <w:rPr>
          <w:i/>
          <w:iCs/>
        </w:rPr>
        <w:t>Artinya :</w:t>
      </w:r>
      <w:proofErr w:type="gramEnd"/>
      <w:r w:rsidRPr="003D50C9">
        <w:rPr>
          <w:i/>
          <w:iCs/>
        </w:rPr>
        <w:t xml:space="preserve"> menurut Imam Syafi’i, posisi “penguasa” terhadap rakyat, itu laksana kedudukan wali (pelindung) terhadap anak yatim”.</w:t>
      </w:r>
    </w:p>
    <w:p w:rsidR="00FC1F7B" w:rsidRPr="003D50C9" w:rsidRDefault="00FC1F7B" w:rsidP="00A3033E">
      <w:pPr>
        <w:numPr>
          <w:ilvl w:val="0"/>
          <w:numId w:val="5"/>
        </w:numPr>
        <w:tabs>
          <w:tab w:val="clear" w:pos="1361"/>
        </w:tabs>
        <w:spacing w:line="276" w:lineRule="auto"/>
        <w:ind w:left="709" w:hanging="283"/>
        <w:jc w:val="both"/>
        <w:rPr>
          <w:lang w:val="id-ID"/>
        </w:rPr>
      </w:pPr>
      <w:r w:rsidRPr="003D50C9">
        <w:rPr>
          <w:lang w:val="id-ID"/>
        </w:rPr>
        <w:t xml:space="preserve">Sementara itu rakyat secara keseluruhan, dari mana kemaslahatan dirujuk dan untuk siapa kemaslahatan harus diwujudkan, wajib memberikan dukungan yang positif dan sekaligus kontrol yang kritis secara berkelanjutan terhadap lembaga perwakilan </w:t>
      </w:r>
      <w:r>
        <w:rPr>
          <w:lang w:val="id-ID"/>
        </w:rPr>
        <w:t>sebagai dewan perumus (legislatif), dewan pelaksana (eksekutif), dan dewan penegak hukum (judikatif)</w:t>
      </w:r>
      <w:r w:rsidRPr="00667E14">
        <w:rPr>
          <w:lang w:val="id-ID"/>
        </w:rPr>
        <w:t>.</w:t>
      </w:r>
      <w:r w:rsidRPr="003D50C9">
        <w:rPr>
          <w:lang w:val="id-ID"/>
        </w:rPr>
        <w:t xml:space="preserve"> </w:t>
      </w:r>
    </w:p>
    <w:p w:rsidR="00FC1F7B" w:rsidRPr="003D50C9" w:rsidRDefault="00FC1F7B" w:rsidP="00A3033E">
      <w:pPr>
        <w:numPr>
          <w:ilvl w:val="0"/>
          <w:numId w:val="5"/>
        </w:numPr>
        <w:tabs>
          <w:tab w:val="clear" w:pos="1361"/>
        </w:tabs>
        <w:spacing w:line="276" w:lineRule="auto"/>
        <w:ind w:left="709" w:hanging="283"/>
        <w:jc w:val="both"/>
        <w:rPr>
          <w:lang w:val="id-ID"/>
        </w:rPr>
      </w:pPr>
      <w:r w:rsidRPr="003D50C9">
        <w:rPr>
          <w:lang w:val="id-ID"/>
        </w:rPr>
        <w:lastRenderedPageBreak/>
        <w:t xml:space="preserve">Dalam mewujudkan </w:t>
      </w:r>
      <w:r w:rsidRPr="003D50C9">
        <w:rPr>
          <w:i/>
          <w:iCs/>
          <w:lang w:val="id-ID"/>
        </w:rPr>
        <w:t>maslahah ‘âmmah</w:t>
      </w:r>
      <w:r w:rsidRPr="003D50C9">
        <w:rPr>
          <w:lang w:val="id-ID"/>
        </w:rPr>
        <w:t xml:space="preserve"> harus diupayakan agar tidak menimbulkan kerugian orang lain atau sekurang-kurangnya memperkecil kerugian yang mungkin timbul (</w:t>
      </w:r>
      <w:r w:rsidRPr="00F5025B">
        <w:rPr>
          <w:rFonts w:cs="Traditional Arabic"/>
          <w:sz w:val="32"/>
          <w:szCs w:val="32"/>
          <w:rtl/>
          <w:lang w:val="id-ID"/>
        </w:rPr>
        <w:t>لاضرر ولاضرار</w:t>
      </w:r>
      <w:r w:rsidRPr="003D50C9">
        <w:rPr>
          <w:lang w:val="id-ID"/>
        </w:rPr>
        <w:t xml:space="preserve">), karena upaya menghindari kerusakan harus diutamakan daripada upaya mendatangkan </w:t>
      </w:r>
      <w:r w:rsidRPr="003D50C9">
        <w:rPr>
          <w:i/>
          <w:iCs/>
          <w:lang w:val="id-ID"/>
        </w:rPr>
        <w:t>maslahah</w:t>
      </w:r>
      <w:r w:rsidRPr="003D50C9">
        <w:rPr>
          <w:lang w:val="id-ID"/>
        </w:rPr>
        <w:t xml:space="preserve"> :</w:t>
      </w:r>
    </w:p>
    <w:p w:rsidR="00FC1F7B" w:rsidRPr="00A3033E" w:rsidRDefault="00FC1F7B" w:rsidP="00A3033E">
      <w:pPr>
        <w:bidi/>
        <w:spacing w:line="276" w:lineRule="auto"/>
        <w:rPr>
          <w:sz w:val="28"/>
          <w:szCs w:val="28"/>
        </w:rPr>
      </w:pPr>
      <w:r w:rsidRPr="003D50C9">
        <w:rPr>
          <w:sz w:val="28"/>
          <w:szCs w:val="28"/>
          <w:rtl/>
          <w:lang w:val="id-ID"/>
        </w:rPr>
        <w:t>(</w:t>
      </w:r>
      <w:r w:rsidRPr="00F5025B">
        <w:rPr>
          <w:rFonts w:cs="Traditional Arabic"/>
          <w:sz w:val="32"/>
          <w:szCs w:val="32"/>
          <w:rtl/>
          <w:lang w:val="id-ID"/>
        </w:rPr>
        <w:t>درء المفاسد مقدم على جلب المصالح</w:t>
      </w:r>
      <w:r w:rsidRPr="003D50C9">
        <w:rPr>
          <w:sz w:val="28"/>
          <w:szCs w:val="28"/>
          <w:rtl/>
          <w:lang w:val="id-ID"/>
        </w:rPr>
        <w:t>)</w:t>
      </w:r>
    </w:p>
    <w:p w:rsidR="00FC1F7B" w:rsidRPr="00A3033E" w:rsidRDefault="00FC1F7B" w:rsidP="00A3033E">
      <w:pPr>
        <w:spacing w:after="240" w:line="276" w:lineRule="auto"/>
        <w:ind w:left="709" w:hanging="1"/>
        <w:jc w:val="both"/>
        <w:rPr>
          <w:lang w:val="id-ID"/>
        </w:rPr>
      </w:pPr>
      <w:r w:rsidRPr="00A3033E">
        <w:rPr>
          <w:lang w:val="id-ID"/>
        </w:rPr>
        <w:t>Artinya : “membuang mafsadah (kerusakan), diutamakan atas menarik maslahah-maslahah (kebajikan)”.</w:t>
      </w:r>
    </w:p>
    <w:p w:rsidR="00FC1F7B" w:rsidRPr="003D50C9" w:rsidRDefault="00FC1F7B" w:rsidP="00A3033E">
      <w:pPr>
        <w:spacing w:line="276" w:lineRule="auto"/>
        <w:ind w:left="720" w:firstLine="720"/>
        <w:jc w:val="both"/>
        <w:rPr>
          <w:lang w:val="id-ID"/>
        </w:rPr>
      </w:pPr>
      <w:r w:rsidRPr="003D50C9">
        <w:rPr>
          <w:lang w:val="id-ID"/>
        </w:rPr>
        <w:t xml:space="preserve">Menurut KH. Sahal Mahfud, kita dalam ber-fiqh harus lentur. Banyak sekali warga NU kurang merenungi hakikat </w:t>
      </w:r>
      <w:r w:rsidRPr="003D50C9">
        <w:rPr>
          <w:i/>
          <w:iCs/>
          <w:lang w:val="id-ID"/>
        </w:rPr>
        <w:t>maslahah</w:t>
      </w:r>
      <w:r w:rsidRPr="003D50C9">
        <w:rPr>
          <w:lang w:val="id-ID"/>
        </w:rPr>
        <w:t xml:space="preserve"> dalam kehidupannya. Semestinya </w:t>
      </w:r>
      <w:r w:rsidRPr="003D50C9">
        <w:rPr>
          <w:i/>
          <w:iCs/>
          <w:lang w:val="id-ID"/>
        </w:rPr>
        <w:t>maslahah</w:t>
      </w:r>
      <w:r w:rsidRPr="003D50C9">
        <w:rPr>
          <w:lang w:val="id-ID"/>
        </w:rPr>
        <w:t xml:space="preserve"> harus mendapat apresiasi penuh dari masyarakat NU khususnya dari kalangan ulama NU sendiri. Memang betul warga NU pegangan mazdhabnya adalah kepada Imam yang empat (Imam Hanafi, Maliki, Syafi’i dan Hanbali). Dan mayoritas dari mereka bermazdhab Syafi’i, karena memandang </w:t>
      </w:r>
      <w:r w:rsidRPr="003D50C9">
        <w:rPr>
          <w:i/>
          <w:iCs/>
          <w:lang w:val="id-ID"/>
        </w:rPr>
        <w:t>maslahah</w:t>
      </w:r>
      <w:r w:rsidRPr="003D50C9">
        <w:rPr>
          <w:lang w:val="id-ID"/>
        </w:rPr>
        <w:t xml:space="preserve"> melalui metode qiyas-nya beliau. Namun, menurut Kiai Sahal, kita tidak mesti mengikuti Syafi’i selamanya dalam mencari atau menemukan </w:t>
      </w:r>
      <w:r w:rsidRPr="003D50C9">
        <w:rPr>
          <w:i/>
          <w:iCs/>
          <w:lang w:val="id-ID"/>
        </w:rPr>
        <w:t>maslahah</w:t>
      </w:r>
      <w:r w:rsidRPr="003D50C9">
        <w:rPr>
          <w:lang w:val="id-ID"/>
        </w:rPr>
        <w:t xml:space="preserve">, akan tetapi juga perlu bercermin pada konsep </w:t>
      </w:r>
      <w:r w:rsidRPr="003D50C9">
        <w:rPr>
          <w:i/>
          <w:iCs/>
          <w:lang w:val="id-ID"/>
        </w:rPr>
        <w:t>maslahah</w:t>
      </w:r>
      <w:r w:rsidRPr="003D50C9">
        <w:rPr>
          <w:lang w:val="id-ID"/>
        </w:rPr>
        <w:t xml:space="preserve"> menurut asy-Syathibi.</w:t>
      </w:r>
      <w:r w:rsidRPr="003D50C9">
        <w:rPr>
          <w:rStyle w:val="FootnoteReference"/>
          <w:lang w:val="id-ID"/>
        </w:rPr>
        <w:footnoteReference w:id="34"/>
      </w:r>
      <w:r w:rsidRPr="003D50C9">
        <w:rPr>
          <w:lang w:val="id-ID"/>
        </w:rPr>
        <w:t>. Sebab menurut beliau, jalan asy-Syathibi merupakan pilihan yang dominan, meski dalam banyak hal ia tetap berada di jalur ko</w:t>
      </w:r>
      <w:r w:rsidR="00A3033E">
        <w:rPr>
          <w:lang w:val="id-ID"/>
        </w:rPr>
        <w:t>ntekstualisasi teks Syafi’iyah</w:t>
      </w:r>
      <w:r w:rsidRPr="003D50C9">
        <w:rPr>
          <w:lang w:val="id-ID"/>
        </w:rPr>
        <w:t>. Soal negara-bangsa, asuransi, bank, pajak, KB, kepemimpinan, lingkungan, dan lain-lain antri menurut kepastian pijakan hukum. Jika jawaban selalu ditunda (</w:t>
      </w:r>
      <w:r w:rsidRPr="003D50C9">
        <w:rPr>
          <w:i/>
          <w:iCs/>
          <w:lang w:val="id-ID"/>
        </w:rPr>
        <w:t>mauqûf</w:t>
      </w:r>
      <w:r w:rsidRPr="003D50C9">
        <w:rPr>
          <w:lang w:val="id-ID"/>
        </w:rPr>
        <w:t>), masyarakat fiqh akan gamang. Pada titik inilah relevansi keinginan meneropong secara kritis apa yang dilakukan Kiai Sahal.</w:t>
      </w:r>
      <w:r w:rsidRPr="003D50C9">
        <w:rPr>
          <w:rStyle w:val="FootnoteReference"/>
          <w:lang w:val="id-ID"/>
        </w:rPr>
        <w:footnoteReference w:id="35"/>
      </w:r>
    </w:p>
    <w:p w:rsidR="00FC1F7B" w:rsidRDefault="00FC1F7B" w:rsidP="008E58C3">
      <w:pPr>
        <w:spacing w:line="276" w:lineRule="auto"/>
      </w:pPr>
    </w:p>
    <w:p w:rsidR="00FC1F7B" w:rsidRPr="00A3033E" w:rsidRDefault="00723B6A" w:rsidP="00723B6A">
      <w:pPr>
        <w:pStyle w:val="ListParagraph"/>
        <w:numPr>
          <w:ilvl w:val="0"/>
          <w:numId w:val="24"/>
        </w:numPr>
        <w:spacing w:line="276" w:lineRule="auto"/>
        <w:ind w:left="426"/>
        <w:jc w:val="both"/>
        <w:rPr>
          <w:b/>
          <w:bCs/>
          <w:i/>
          <w:iCs/>
          <w:lang w:val="id-ID"/>
        </w:rPr>
      </w:pPr>
      <w:r>
        <w:rPr>
          <w:b/>
          <w:bCs/>
          <w:noProof/>
        </w:rPr>
        <w:t>Relevansi</w:t>
      </w:r>
      <w:r w:rsidR="00A3033E" w:rsidRPr="00A3033E">
        <w:rPr>
          <w:b/>
          <w:bCs/>
          <w:noProof/>
          <w:lang w:val="id-ID"/>
        </w:rPr>
        <w:t xml:space="preserve"> </w:t>
      </w:r>
      <w:r w:rsidR="00A3033E" w:rsidRPr="00A3033E">
        <w:rPr>
          <w:b/>
          <w:bCs/>
          <w:i/>
          <w:iCs/>
          <w:noProof/>
          <w:lang w:val="id-ID"/>
        </w:rPr>
        <w:t xml:space="preserve">Maslahah </w:t>
      </w:r>
      <w:r>
        <w:rPr>
          <w:b/>
          <w:bCs/>
          <w:i/>
          <w:iCs/>
          <w:noProof/>
        </w:rPr>
        <w:t xml:space="preserve">Mursalah </w:t>
      </w:r>
      <w:r w:rsidR="00A3033E" w:rsidRPr="00A3033E">
        <w:rPr>
          <w:b/>
          <w:bCs/>
          <w:noProof/>
          <w:lang w:val="id-ID"/>
        </w:rPr>
        <w:t xml:space="preserve">Pandangan Nu Dengan Ulama </w:t>
      </w:r>
      <w:r w:rsidR="00A3033E" w:rsidRPr="00A3033E">
        <w:rPr>
          <w:b/>
          <w:bCs/>
          <w:i/>
          <w:iCs/>
          <w:lang w:val="id-ID"/>
        </w:rPr>
        <w:t>Al-Mazdhâhib Al-</w:t>
      </w:r>
      <w:r w:rsidR="00A3033E" w:rsidRPr="00327955">
        <w:rPr>
          <w:b/>
          <w:bCs/>
          <w:lang w:val="id-ID"/>
        </w:rPr>
        <w:t>Arba’ah</w:t>
      </w:r>
    </w:p>
    <w:p w:rsidR="00FC1F7B" w:rsidRPr="00327955" w:rsidRDefault="00FC1F7B" w:rsidP="00327955">
      <w:pPr>
        <w:pStyle w:val="ListParagraph"/>
        <w:numPr>
          <w:ilvl w:val="0"/>
          <w:numId w:val="12"/>
        </w:numPr>
        <w:tabs>
          <w:tab w:val="clear" w:pos="1531"/>
        </w:tabs>
        <w:spacing w:line="276" w:lineRule="auto"/>
        <w:ind w:left="709" w:hanging="283"/>
        <w:jc w:val="both"/>
        <w:rPr>
          <w:lang w:val="id-ID"/>
        </w:rPr>
      </w:pPr>
      <w:r w:rsidRPr="00327955">
        <w:rPr>
          <w:lang w:val="id-ID"/>
        </w:rPr>
        <w:t xml:space="preserve">Persamaan </w:t>
      </w:r>
      <w:r w:rsidRPr="00327955">
        <w:rPr>
          <w:i/>
          <w:iCs/>
          <w:lang w:val="id-ID"/>
        </w:rPr>
        <w:t xml:space="preserve">Maslahah ‘Âmmah </w:t>
      </w:r>
      <w:r w:rsidRPr="00327955">
        <w:rPr>
          <w:lang w:val="id-ID"/>
        </w:rPr>
        <w:t xml:space="preserve">Pandangan </w:t>
      </w:r>
      <w:r w:rsidRPr="00327955">
        <w:rPr>
          <w:noProof/>
          <w:lang w:val="id-ID"/>
        </w:rPr>
        <w:t xml:space="preserve">NU dengan Ulama </w:t>
      </w:r>
      <w:r w:rsidRPr="00327955">
        <w:rPr>
          <w:i/>
          <w:iCs/>
          <w:noProof/>
          <w:lang w:val="id-ID"/>
        </w:rPr>
        <w:t>al-</w:t>
      </w:r>
      <w:r w:rsidRPr="00327955">
        <w:rPr>
          <w:i/>
          <w:iCs/>
          <w:lang w:val="id-ID"/>
        </w:rPr>
        <w:t>Madzhâhib al-Arba’ah</w:t>
      </w:r>
      <w:r w:rsidR="00327955">
        <w:rPr>
          <w:i/>
          <w:iCs/>
        </w:rPr>
        <w:t xml:space="preserve"> </w:t>
      </w:r>
      <w:r w:rsidRPr="00327955">
        <w:rPr>
          <w:lang w:val="id-ID"/>
        </w:rPr>
        <w:t>sebagai berikut:</w:t>
      </w:r>
    </w:p>
    <w:p w:rsidR="00FC1F7B" w:rsidRPr="00723B6A" w:rsidRDefault="00FC1F7B" w:rsidP="00723B6A">
      <w:pPr>
        <w:numPr>
          <w:ilvl w:val="0"/>
          <w:numId w:val="13"/>
        </w:numPr>
        <w:tabs>
          <w:tab w:val="clear" w:pos="1797"/>
          <w:tab w:val="num" w:pos="754"/>
        </w:tabs>
        <w:spacing w:line="276" w:lineRule="auto"/>
        <w:ind w:left="1095"/>
        <w:jc w:val="both"/>
        <w:rPr>
          <w:lang w:val="id-ID"/>
        </w:rPr>
      </w:pPr>
      <w:r w:rsidRPr="00667E14">
        <w:rPr>
          <w:i/>
          <w:iCs/>
          <w:lang w:val="id-ID"/>
        </w:rPr>
        <w:t>Maslahah ‘âmmah</w:t>
      </w:r>
      <w:r w:rsidRPr="00667E14">
        <w:rPr>
          <w:lang w:val="id-ID"/>
        </w:rPr>
        <w:t xml:space="preserve"> </w:t>
      </w:r>
      <w:r w:rsidRPr="00723B6A">
        <w:rPr>
          <w:lang w:val="id-ID"/>
        </w:rPr>
        <w:t xml:space="preserve">yang didefinisikan oleh </w:t>
      </w:r>
      <w:r w:rsidRPr="00723B6A">
        <w:rPr>
          <w:i/>
          <w:iCs/>
          <w:lang w:val="id-ID"/>
        </w:rPr>
        <w:t>al-Madzhâhib al-Arba’ah</w:t>
      </w:r>
      <w:r w:rsidR="00723B6A" w:rsidRPr="00723B6A">
        <w:rPr>
          <w:i/>
          <w:iCs/>
          <w:lang w:val="id-ID"/>
        </w:rPr>
        <w:t xml:space="preserve"> </w:t>
      </w:r>
      <w:r w:rsidRPr="00723B6A">
        <w:rPr>
          <w:lang w:val="id-ID"/>
        </w:rPr>
        <w:t xml:space="preserve"> adalah syari’at hukum dalam memotret sebuah peristiwa, benar-benar mengandung sebuah manfaat terhadap semua mayoritas manusia, dan menolak </w:t>
      </w:r>
      <w:r w:rsidRPr="00723B6A">
        <w:rPr>
          <w:i/>
          <w:iCs/>
          <w:lang w:val="id-ID"/>
        </w:rPr>
        <w:t xml:space="preserve">mudharat </w:t>
      </w:r>
      <w:r w:rsidRPr="00723B6A">
        <w:rPr>
          <w:lang w:val="id-ID"/>
        </w:rPr>
        <w:lastRenderedPageBreak/>
        <w:t>(bahaya) umat manusia. Tentu di sini tidak mengarah pada kemaslahatan pribadi atau individu (</w:t>
      </w:r>
      <w:r w:rsidRPr="00723B6A">
        <w:rPr>
          <w:i/>
          <w:iCs/>
          <w:lang w:val="id-ID"/>
        </w:rPr>
        <w:t>private interest</w:t>
      </w:r>
      <w:r w:rsidRPr="00723B6A">
        <w:rPr>
          <w:lang w:val="id-ID"/>
        </w:rPr>
        <w:t>), karena hukum dibangun tidak untuk itu, yakni kemaslahatan manusia secara umum (universal).</w:t>
      </w:r>
      <w:r w:rsidRPr="00667E14">
        <w:rPr>
          <w:rStyle w:val="FootnoteReference"/>
          <w:lang w:val="id-ID"/>
        </w:rPr>
        <w:footnoteReference w:id="36"/>
      </w:r>
      <w:r w:rsidRPr="00723B6A">
        <w:rPr>
          <w:lang w:val="id-ID"/>
        </w:rPr>
        <w:t xml:space="preserve"> </w:t>
      </w:r>
    </w:p>
    <w:p w:rsidR="00723B6A" w:rsidRDefault="00FC1F7B" w:rsidP="00723B6A">
      <w:pPr>
        <w:spacing w:line="276" w:lineRule="auto"/>
        <w:ind w:left="1094" w:firstLine="720"/>
        <w:jc w:val="both"/>
      </w:pPr>
      <w:r w:rsidRPr="00667E14">
        <w:rPr>
          <w:lang w:val="id-ID"/>
        </w:rPr>
        <w:t xml:space="preserve">Jadi, inti sebuah </w:t>
      </w:r>
      <w:r w:rsidRPr="00667E14">
        <w:rPr>
          <w:i/>
          <w:iCs/>
          <w:lang w:val="id-ID"/>
        </w:rPr>
        <w:t xml:space="preserve">maslahah ‘âmmah </w:t>
      </w:r>
      <w:r w:rsidRPr="00667E14">
        <w:rPr>
          <w:lang w:val="id-ID"/>
        </w:rPr>
        <w:t xml:space="preserve">berpangkal pada bersifat umum (universal umat), mengandung manfaat, dan menolak </w:t>
      </w:r>
      <w:r w:rsidRPr="00667E14">
        <w:rPr>
          <w:i/>
          <w:iCs/>
          <w:lang w:val="id-ID"/>
        </w:rPr>
        <w:t xml:space="preserve">mudharat </w:t>
      </w:r>
      <w:r w:rsidRPr="00667E14">
        <w:rPr>
          <w:lang w:val="id-ID"/>
        </w:rPr>
        <w:t xml:space="preserve">(bahaya) bagi semua kepentingan umat manusia. Tiga segi inilah, dengan Jam’iyyah Nahdlatul Ulama dijadikan pedoman dalam setiap kebijakan persoalan hukum yang timbul. Andaikata, ada golongan yang mementingkan sepihak atau kelompoknya tertentu saja yang harus dibela, maka bukanlah </w:t>
      </w:r>
      <w:r w:rsidR="00723B6A" w:rsidRPr="00723B6A">
        <w:rPr>
          <w:lang w:val="id-ID"/>
        </w:rPr>
        <w:t xml:space="preserve">termasuk </w:t>
      </w:r>
      <w:r w:rsidRPr="00667E14">
        <w:rPr>
          <w:i/>
          <w:iCs/>
          <w:lang w:val="id-ID"/>
        </w:rPr>
        <w:t xml:space="preserve">maslahah ‘âmmah </w:t>
      </w:r>
      <w:r w:rsidR="00723B6A">
        <w:rPr>
          <w:lang w:val="id-ID"/>
        </w:rPr>
        <w:t>yang digambarkan di atas</w:t>
      </w:r>
      <w:r w:rsidR="00723B6A">
        <w:t xml:space="preserve">. </w:t>
      </w:r>
    </w:p>
    <w:p w:rsidR="00FC1F7B" w:rsidRPr="00327955" w:rsidRDefault="00FC1F7B" w:rsidP="00723B6A">
      <w:pPr>
        <w:numPr>
          <w:ilvl w:val="0"/>
          <w:numId w:val="13"/>
        </w:numPr>
        <w:tabs>
          <w:tab w:val="clear" w:pos="1797"/>
          <w:tab w:val="num" w:pos="754"/>
        </w:tabs>
        <w:spacing w:line="276" w:lineRule="auto"/>
        <w:ind w:left="1095"/>
        <w:jc w:val="both"/>
        <w:rPr>
          <w:lang w:val="id-ID"/>
        </w:rPr>
      </w:pPr>
      <w:r w:rsidRPr="00667E14">
        <w:rPr>
          <w:i/>
          <w:iCs/>
          <w:lang w:val="id-ID"/>
        </w:rPr>
        <w:t>Maslahah ‘âmmah</w:t>
      </w:r>
      <w:r w:rsidRPr="00667E14">
        <w:rPr>
          <w:lang w:val="id-ID"/>
        </w:rPr>
        <w:t xml:space="preserve"> harus selaras dengan tujuan syariat, yaitu terpeliharanya lima hak dan jaminan dasar manusia (</w:t>
      </w:r>
      <w:r w:rsidRPr="00667E14">
        <w:rPr>
          <w:i/>
          <w:iCs/>
          <w:lang w:val="id-ID"/>
        </w:rPr>
        <w:t>al-ushûl al-khamsah</w:t>
      </w:r>
      <w:r w:rsidRPr="00667E14">
        <w:rPr>
          <w:lang w:val="id-ID"/>
        </w:rPr>
        <w:t>), yang meliputi: keselamatan keyakinan agama, keselamatan jiwa (dan kehormatan), keselamatan akal, keselamatan keluarga dan keturunan, dan keselamatan hak milik. Sebagaimana dijelaskan dalam kitab al-Mustasfa yang berbunyi :</w:t>
      </w:r>
    </w:p>
    <w:p w:rsidR="00327955" w:rsidRPr="00667E14" w:rsidRDefault="00327955" w:rsidP="00327955">
      <w:pPr>
        <w:spacing w:line="276" w:lineRule="auto"/>
        <w:ind w:left="1095"/>
        <w:jc w:val="both"/>
        <w:rPr>
          <w:lang w:val="id-ID"/>
        </w:rPr>
      </w:pPr>
    </w:p>
    <w:p w:rsidR="00FC1F7B" w:rsidRPr="00667E14" w:rsidRDefault="00FC1F7B" w:rsidP="00327955">
      <w:pPr>
        <w:tabs>
          <w:tab w:val="right" w:pos="7534"/>
        </w:tabs>
        <w:bidi/>
        <w:ind w:right="1106"/>
        <w:jc w:val="both"/>
        <w:rPr>
          <w:rFonts w:cs="Traditional Arabic"/>
          <w:i/>
          <w:iCs/>
          <w:sz w:val="32"/>
          <w:szCs w:val="32"/>
          <w:rtl/>
          <w:lang w:val="id-ID"/>
        </w:rPr>
      </w:pPr>
      <w:r w:rsidRPr="00667E14">
        <w:rPr>
          <w:rFonts w:cs="Traditional Arabic"/>
          <w:sz w:val="32"/>
          <w:szCs w:val="32"/>
          <w:rtl/>
          <w:lang w:val="id-ID"/>
        </w:rPr>
        <w:t>أَمَّا الْمَصْلَحَةُ فَهِيَ عِبَارَةٌ فِي الْأَصْلِ عَنْ جَلْبِ مَنْفَعَةٍ أَوْ دَفْعِ مَضَرَّةٍ ، وَلَسْنَا نَعْنِي بِهِ ذَلِكَ ، فَإِنَّ جَلْبَ الْمَنْفَعَةِ وَدَفْعَ الْمَضَرَّةِ مَقَاصِدُ الْخَلْقِ وَصَلَاحُ الْخَلْقِ فِي تَحْصِيلِ مَقَاصِدِهِمْ، لَكِنَّا نَعْنِي بِالْمَصْلَحَةِ الْمُحَافَظَةَ عَلَى مَقْصُودِ الشَّرْعِ وَمَقْصُودُ الشَّرْعِ مِنْ الْخَلْقِ خَمْسَةٌ : وَهُوَ أَنْ يَحْفَظَ عَلَيْهِمْ دِينَهُمْ وَنَفْسَهُمْ وَعَقْلَهُمْ وَنَسْلَهُمْ وَمَالَهُمْ ، فَكُلُّ مَا يَتَضَمَّنُ حِفْظَ هَذِهِ الْأُصُولِ الْخَمْسَةِ فَهُوَ مَصْلَحَةٌ ، وَكُلُّ مَا يُفَوِّتُ هَذِهِ الْأُصُولَ فَهُوَ مَفْسَدَةٌ وَدَفْعُهَا مَصْلَحَةٌ (المستصفى  - (ج 1 / ص 438).</w:t>
      </w:r>
      <w:r w:rsidRPr="00667E14">
        <w:rPr>
          <w:rFonts w:cs="Traditional Arabic"/>
          <w:i/>
          <w:iCs/>
          <w:sz w:val="32"/>
          <w:szCs w:val="32"/>
          <w:lang w:val="id-ID"/>
        </w:rPr>
        <w:t xml:space="preserve"> </w:t>
      </w:r>
    </w:p>
    <w:p w:rsidR="00FC1F7B" w:rsidRPr="00723B6A" w:rsidRDefault="00FC1F7B" w:rsidP="00723B6A">
      <w:pPr>
        <w:ind w:left="1134"/>
        <w:jc w:val="both"/>
      </w:pPr>
      <w:r w:rsidRPr="00723B6A">
        <w:rPr>
          <w:lang w:val="id-ID"/>
        </w:rPr>
        <w:t>Artinya : “maslahah pada intinya adalah ungkapan tentang penarikan manfaat dan penolakan bahaya. Yang kami maksud dalam statemen ini, bukan penarikan manfaat dan penolakan bahaya yang menjadi tujuan dan kebaikan manusia dalam melealisir tujuan mereka, tetapi yang kami maksud dengan “maslahah” adalah proteksi (perlindungan) terhadap tujuan hukum (syara’) “. Tujuan  hukum bagi manusia itu ada lima yaitu: agar hukum memproteksi jiwa, akal, keturunan, dan harta mereka. Segala tindakan yang menjamin terlindunginya lima prinsip tujuan hukum di atas itu disebut “maslahah”. Sedangkan semua tindakan yang mengabaikan lima prinsip tujuan tersebut itu disebut kerusakan (mafsadah) dan menolak kerusakan itu juga maslahah”.</w:t>
      </w:r>
    </w:p>
    <w:p w:rsidR="00723B6A" w:rsidRPr="00723B6A" w:rsidRDefault="00723B6A" w:rsidP="00723B6A">
      <w:pPr>
        <w:ind w:left="1134"/>
        <w:jc w:val="both"/>
        <w:rPr>
          <w:i/>
          <w:iCs/>
        </w:rPr>
      </w:pPr>
    </w:p>
    <w:p w:rsidR="00327955" w:rsidRPr="00327955" w:rsidRDefault="00FC1F7B" w:rsidP="00817D47">
      <w:pPr>
        <w:spacing w:line="276" w:lineRule="auto"/>
        <w:ind w:left="1134" w:firstLine="720"/>
        <w:jc w:val="both"/>
        <w:rPr>
          <w:lang w:val="id-ID"/>
        </w:rPr>
      </w:pPr>
      <w:r w:rsidRPr="00667E14">
        <w:rPr>
          <w:lang w:val="id-ID"/>
        </w:rPr>
        <w:lastRenderedPageBreak/>
        <w:t xml:space="preserve">Sedangkan dalam Madzhab Syafi’iyah antara lain Imam Asy’âriyah dan golongan Zhâhiriyah berpendapat sama, bahwa semua hukum </w:t>
      </w:r>
      <w:r w:rsidRPr="00667E14">
        <w:rPr>
          <w:i/>
          <w:iCs/>
          <w:lang w:val="id-ID"/>
        </w:rPr>
        <w:t>syara’</w:t>
      </w:r>
      <w:r w:rsidRPr="00667E14">
        <w:rPr>
          <w:lang w:val="id-ID"/>
        </w:rPr>
        <w:t xml:space="preserve"> disyari’atkan untuk kemaslahatan manusia yang tercakup ada lima perkara yaitu perlindungan terhadap agama (</w:t>
      </w:r>
      <w:r w:rsidRPr="00667E14">
        <w:rPr>
          <w:i/>
          <w:iCs/>
          <w:lang w:val="id-ID"/>
        </w:rPr>
        <w:t>hifzh ad-Dĭn</w:t>
      </w:r>
      <w:r w:rsidRPr="00667E14">
        <w:rPr>
          <w:lang w:val="id-ID"/>
        </w:rPr>
        <w:t>), perlindungan terhadap jiwa (</w:t>
      </w:r>
      <w:r w:rsidRPr="00667E14">
        <w:rPr>
          <w:i/>
          <w:iCs/>
          <w:lang w:val="id-ID"/>
        </w:rPr>
        <w:t>hifzh an-Nafs</w:t>
      </w:r>
      <w:r w:rsidRPr="00667E14">
        <w:rPr>
          <w:lang w:val="id-ID"/>
        </w:rPr>
        <w:t>), perlindungan terhadap akal (</w:t>
      </w:r>
      <w:r w:rsidRPr="00667E14">
        <w:rPr>
          <w:i/>
          <w:iCs/>
          <w:lang w:val="id-ID"/>
        </w:rPr>
        <w:t>hifzh al-‘Aql</w:t>
      </w:r>
      <w:r w:rsidRPr="00667E14">
        <w:rPr>
          <w:lang w:val="id-ID"/>
        </w:rPr>
        <w:t>), perlindungan terhadap keturunan (</w:t>
      </w:r>
      <w:r w:rsidRPr="00667E14">
        <w:rPr>
          <w:i/>
          <w:iCs/>
          <w:lang w:val="id-ID"/>
        </w:rPr>
        <w:t>hifzh an-Nasl</w:t>
      </w:r>
      <w:r w:rsidRPr="00667E14">
        <w:rPr>
          <w:lang w:val="id-ID"/>
        </w:rPr>
        <w:t>), perlindungan terhadap harta benda (</w:t>
      </w:r>
      <w:r w:rsidRPr="00667E14">
        <w:rPr>
          <w:i/>
          <w:iCs/>
          <w:lang w:val="id-ID"/>
        </w:rPr>
        <w:t>hifzh al-Mâl</w:t>
      </w:r>
      <w:r w:rsidRPr="00667E14">
        <w:rPr>
          <w:lang w:val="id-ID"/>
        </w:rPr>
        <w:t xml:space="preserve">). </w:t>
      </w:r>
    </w:p>
    <w:p w:rsidR="00FC1F7B" w:rsidRPr="00817D47" w:rsidRDefault="00FC1F7B" w:rsidP="00817D47">
      <w:pPr>
        <w:numPr>
          <w:ilvl w:val="0"/>
          <w:numId w:val="13"/>
        </w:numPr>
        <w:tabs>
          <w:tab w:val="clear" w:pos="1797"/>
          <w:tab w:val="num" w:pos="754"/>
        </w:tabs>
        <w:spacing w:line="276" w:lineRule="auto"/>
        <w:ind w:left="1095"/>
        <w:jc w:val="both"/>
        <w:rPr>
          <w:lang w:val="id-ID"/>
        </w:rPr>
      </w:pPr>
      <w:r w:rsidRPr="00667E14">
        <w:rPr>
          <w:i/>
          <w:iCs/>
          <w:lang w:val="id-ID"/>
        </w:rPr>
        <w:t>Maslahah ‘âmmah</w:t>
      </w:r>
      <w:r w:rsidRPr="00667E14">
        <w:rPr>
          <w:lang w:val="id-ID"/>
        </w:rPr>
        <w:t xml:space="preserve"> harus bersifat </w:t>
      </w:r>
      <w:r w:rsidRPr="00667E14">
        <w:rPr>
          <w:i/>
          <w:iCs/>
          <w:lang w:val="id-ID"/>
        </w:rPr>
        <w:t>haqiqiyah</w:t>
      </w:r>
      <w:r w:rsidRPr="00667E14">
        <w:rPr>
          <w:lang w:val="id-ID"/>
        </w:rPr>
        <w:t xml:space="preserve"> (nyata) dan tidak </w:t>
      </w:r>
      <w:r w:rsidRPr="00667E14">
        <w:rPr>
          <w:i/>
          <w:iCs/>
          <w:lang w:val="id-ID"/>
        </w:rPr>
        <w:t>wahmiyah</w:t>
      </w:r>
      <w:r w:rsidRPr="00667E14">
        <w:rPr>
          <w:lang w:val="id-ID"/>
        </w:rPr>
        <w:t xml:space="preserve"> (hipotesis). Karena itu, untuk menentukan </w:t>
      </w:r>
      <w:r w:rsidRPr="00667E14">
        <w:rPr>
          <w:i/>
          <w:iCs/>
          <w:lang w:val="id-ID"/>
        </w:rPr>
        <w:t>maslahah ‘âmmah</w:t>
      </w:r>
      <w:r w:rsidRPr="00667E14">
        <w:rPr>
          <w:lang w:val="id-ID"/>
        </w:rPr>
        <w:t xml:space="preserve"> harus dilakukan melalui kajian yang cermat atau penelitian, musyawarah dan</w:t>
      </w:r>
      <w:r w:rsidR="00817D47">
        <w:rPr>
          <w:lang w:val="id-ID"/>
        </w:rPr>
        <w:t xml:space="preserve"> ditetapkan secara bersama-sama</w:t>
      </w:r>
      <w:r w:rsidR="00817D47">
        <w:t xml:space="preserve">. </w:t>
      </w:r>
      <w:r w:rsidRPr="00667E14">
        <w:rPr>
          <w:rStyle w:val="FootnoteReference"/>
          <w:lang w:val="id-ID"/>
        </w:rPr>
        <w:footnoteReference w:id="37"/>
      </w:r>
      <w:r w:rsidRPr="00817D47">
        <w:rPr>
          <w:lang w:val="id-ID"/>
        </w:rPr>
        <w:t xml:space="preserve"> </w:t>
      </w:r>
    </w:p>
    <w:p w:rsidR="00FC1F7B" w:rsidRPr="00B402BF" w:rsidRDefault="00FC1F7B" w:rsidP="001239EB">
      <w:pPr>
        <w:numPr>
          <w:ilvl w:val="0"/>
          <w:numId w:val="13"/>
        </w:numPr>
        <w:tabs>
          <w:tab w:val="clear" w:pos="1797"/>
          <w:tab w:val="num" w:pos="754"/>
        </w:tabs>
        <w:spacing w:line="276" w:lineRule="auto"/>
        <w:ind w:left="1095"/>
        <w:jc w:val="both"/>
        <w:rPr>
          <w:lang w:val="id-ID"/>
        </w:rPr>
      </w:pPr>
      <w:r w:rsidRPr="00667E14">
        <w:rPr>
          <w:i/>
          <w:iCs/>
          <w:lang w:val="id-ID"/>
        </w:rPr>
        <w:t>Maslahah ‘âmmah</w:t>
      </w:r>
      <w:r w:rsidRPr="00667E14">
        <w:rPr>
          <w:lang w:val="id-ID"/>
        </w:rPr>
        <w:t xml:space="preserve"> tidak boleh bertentangan dengan </w:t>
      </w:r>
      <w:r w:rsidRPr="00667E14">
        <w:rPr>
          <w:i/>
          <w:iCs/>
          <w:lang w:val="id-ID"/>
        </w:rPr>
        <w:t>al-Qur’ân, Hadĭts, Ijmâ’</w:t>
      </w:r>
      <w:r w:rsidRPr="00667E14">
        <w:rPr>
          <w:lang w:val="id-ID"/>
        </w:rPr>
        <w:t xml:space="preserve"> dan </w:t>
      </w:r>
      <w:r w:rsidRPr="00667E14">
        <w:rPr>
          <w:i/>
          <w:iCs/>
          <w:lang w:val="id-ID"/>
        </w:rPr>
        <w:t>Qiyâs</w:t>
      </w:r>
      <w:r w:rsidRPr="00667E14">
        <w:rPr>
          <w:lang w:val="id-ID"/>
        </w:rPr>
        <w:t>. Karena itu, setiap kebijakan hukum yang diambil biarpun dengan dalih untuk kepentingan umum tetapi bertentangan dengan landasan tersebut sumber hukum di atas, maka harus ditolak.</w:t>
      </w:r>
    </w:p>
    <w:p w:rsidR="00B402BF" w:rsidRPr="00667E14" w:rsidRDefault="00B402BF" w:rsidP="00B402BF">
      <w:pPr>
        <w:spacing w:line="276" w:lineRule="auto"/>
        <w:ind w:left="1095"/>
        <w:jc w:val="both"/>
        <w:rPr>
          <w:lang w:val="id-ID"/>
        </w:rPr>
      </w:pPr>
    </w:p>
    <w:p w:rsidR="00FC1F7B" w:rsidRPr="00667E14" w:rsidRDefault="00FC1F7B" w:rsidP="000727CE">
      <w:pPr>
        <w:pStyle w:val="ListParagraph"/>
        <w:numPr>
          <w:ilvl w:val="0"/>
          <w:numId w:val="12"/>
        </w:numPr>
        <w:tabs>
          <w:tab w:val="clear" w:pos="1531"/>
        </w:tabs>
        <w:spacing w:line="276" w:lineRule="auto"/>
        <w:ind w:left="709" w:hanging="283"/>
        <w:jc w:val="both"/>
        <w:rPr>
          <w:lang w:val="id-ID"/>
        </w:rPr>
      </w:pPr>
      <w:r w:rsidRPr="00667E14">
        <w:rPr>
          <w:b/>
          <w:bCs/>
          <w:lang w:val="id-ID"/>
        </w:rPr>
        <w:t>Perbedaan Konsep</w:t>
      </w:r>
      <w:r w:rsidRPr="00667E14">
        <w:rPr>
          <w:lang w:val="id-ID"/>
        </w:rPr>
        <w:t xml:space="preserve"> </w:t>
      </w:r>
      <w:r w:rsidRPr="00667E14">
        <w:rPr>
          <w:b/>
          <w:bCs/>
          <w:i/>
          <w:iCs/>
          <w:lang w:val="id-ID"/>
        </w:rPr>
        <w:t xml:space="preserve">Maslahah </w:t>
      </w:r>
      <w:r w:rsidR="000727CE">
        <w:rPr>
          <w:b/>
          <w:bCs/>
          <w:i/>
          <w:iCs/>
        </w:rPr>
        <w:t>Al-Mursalah</w:t>
      </w:r>
      <w:r w:rsidRPr="00667E14">
        <w:rPr>
          <w:b/>
          <w:bCs/>
          <w:i/>
          <w:iCs/>
          <w:lang w:val="id-ID"/>
        </w:rPr>
        <w:t xml:space="preserve"> </w:t>
      </w:r>
      <w:r w:rsidR="000727CE">
        <w:rPr>
          <w:b/>
          <w:bCs/>
        </w:rPr>
        <w:t xml:space="preserve">Perspektif </w:t>
      </w:r>
      <w:r w:rsidRPr="00667E14">
        <w:rPr>
          <w:b/>
          <w:bCs/>
          <w:lang w:val="id-ID"/>
        </w:rPr>
        <w:t xml:space="preserve"> </w:t>
      </w:r>
      <w:r w:rsidRPr="00667E14">
        <w:rPr>
          <w:b/>
          <w:bCs/>
          <w:noProof/>
          <w:lang w:val="id-ID"/>
        </w:rPr>
        <w:t xml:space="preserve">NU </w:t>
      </w:r>
      <w:r w:rsidR="000727CE">
        <w:rPr>
          <w:b/>
          <w:bCs/>
          <w:noProof/>
        </w:rPr>
        <w:t>dan</w:t>
      </w:r>
      <w:r w:rsidRPr="00667E14">
        <w:rPr>
          <w:b/>
          <w:bCs/>
          <w:noProof/>
          <w:lang w:val="id-ID"/>
        </w:rPr>
        <w:t xml:space="preserve">Ulama </w:t>
      </w:r>
      <w:r w:rsidRPr="00AD7BED">
        <w:rPr>
          <w:b/>
          <w:bCs/>
          <w:i/>
          <w:iCs/>
          <w:noProof/>
          <w:lang w:val="id-ID"/>
        </w:rPr>
        <w:t>al-</w:t>
      </w:r>
      <w:r w:rsidRPr="00667E14">
        <w:rPr>
          <w:b/>
          <w:bCs/>
          <w:i/>
          <w:iCs/>
          <w:lang w:val="id-ID"/>
        </w:rPr>
        <w:t>Mazdhâhib al-Arba’ah</w:t>
      </w:r>
    </w:p>
    <w:p w:rsidR="00FC1F7B" w:rsidRPr="00363DAC" w:rsidRDefault="00FC1F7B" w:rsidP="00B402BF">
      <w:pPr>
        <w:spacing w:line="276" w:lineRule="auto"/>
        <w:ind w:left="709" w:firstLine="720"/>
        <w:jc w:val="both"/>
        <w:rPr>
          <w:rtl/>
          <w:lang w:val="id-ID"/>
        </w:rPr>
      </w:pPr>
      <w:r>
        <w:rPr>
          <w:lang w:val="id-ID"/>
        </w:rPr>
        <w:t xml:space="preserve">Penemuan perbedaan disini terdapat dua segmen; pengertian dan ruang lingkup, serta prinsip-prinsipnya. </w:t>
      </w:r>
      <w:r w:rsidRPr="0045521E">
        <w:rPr>
          <w:i/>
          <w:iCs/>
          <w:lang w:val="id-ID"/>
        </w:rPr>
        <w:t>Pertama</w:t>
      </w:r>
      <w:r>
        <w:rPr>
          <w:lang w:val="id-ID"/>
        </w:rPr>
        <w:t xml:space="preserve">, segi pengertian dan ruang lingkup; ditemukan satu perbedaan, bahwa </w:t>
      </w:r>
      <w:r w:rsidRPr="00667E14">
        <w:rPr>
          <w:i/>
          <w:iCs/>
          <w:lang w:val="id-ID"/>
        </w:rPr>
        <w:t>maslahah ‘âmmah</w:t>
      </w:r>
      <w:r w:rsidRPr="00667E14">
        <w:rPr>
          <w:lang w:val="id-ID"/>
        </w:rPr>
        <w:t xml:space="preserve"> tidak boleh </w:t>
      </w:r>
      <w:r>
        <w:rPr>
          <w:lang w:val="id-ID"/>
        </w:rPr>
        <w:t>dik</w:t>
      </w:r>
      <w:r w:rsidRPr="00667E14">
        <w:rPr>
          <w:lang w:val="id-ID"/>
        </w:rPr>
        <w:t xml:space="preserve">orbankan </w:t>
      </w:r>
      <w:r>
        <w:rPr>
          <w:lang w:val="id-ID"/>
        </w:rPr>
        <w:t xml:space="preserve">daripada </w:t>
      </w:r>
      <w:r w:rsidRPr="00667E14">
        <w:rPr>
          <w:lang w:val="id-ID"/>
        </w:rPr>
        <w:t>kepentingan umum lain yang sederajat apalagi yang lebih besar</w:t>
      </w:r>
      <w:r>
        <w:rPr>
          <w:lang w:val="id-ID"/>
        </w:rPr>
        <w:t xml:space="preserve">. </w:t>
      </w:r>
      <w:r w:rsidRPr="0045521E">
        <w:rPr>
          <w:i/>
          <w:iCs/>
          <w:lang w:val="id-ID"/>
        </w:rPr>
        <w:t>Kedua</w:t>
      </w:r>
      <w:r>
        <w:rPr>
          <w:lang w:val="id-ID"/>
        </w:rPr>
        <w:t xml:space="preserve">, segi prinsip-prinsipnya; a) </w:t>
      </w:r>
      <w:r w:rsidRPr="00667E14">
        <w:rPr>
          <w:lang w:val="id-ID"/>
        </w:rPr>
        <w:t>kemaslahatan umum (</w:t>
      </w:r>
      <w:r w:rsidRPr="00667E14">
        <w:rPr>
          <w:i/>
          <w:iCs/>
          <w:lang w:val="id-ID"/>
        </w:rPr>
        <w:t>maslahah ‘âmmah</w:t>
      </w:r>
      <w:r>
        <w:rPr>
          <w:lang w:val="id-ID"/>
        </w:rPr>
        <w:t xml:space="preserve">) dirumuskan atas dasar </w:t>
      </w:r>
      <w:r w:rsidRPr="00667E14">
        <w:rPr>
          <w:lang w:val="id-ID"/>
        </w:rPr>
        <w:t xml:space="preserve">prinsip </w:t>
      </w:r>
      <w:r w:rsidRPr="00667E14">
        <w:rPr>
          <w:i/>
          <w:iCs/>
          <w:lang w:val="id-ID"/>
        </w:rPr>
        <w:t>syûra</w:t>
      </w:r>
      <w:r>
        <w:rPr>
          <w:i/>
          <w:iCs/>
          <w:lang w:val="id-ID"/>
        </w:rPr>
        <w:t xml:space="preserve"> </w:t>
      </w:r>
      <w:r>
        <w:rPr>
          <w:lang w:val="id-ID"/>
        </w:rPr>
        <w:t xml:space="preserve">(demokrasi), b) </w:t>
      </w:r>
      <w:r w:rsidRPr="00667E14">
        <w:rPr>
          <w:lang w:val="id-ID"/>
        </w:rPr>
        <w:t xml:space="preserve">mampu mengartikulasikan prinsip-prinsip kemaslahatan </w:t>
      </w:r>
      <w:r>
        <w:rPr>
          <w:lang w:val="id-ID"/>
        </w:rPr>
        <w:t xml:space="preserve">yang </w:t>
      </w:r>
      <w:r w:rsidRPr="00667E14">
        <w:rPr>
          <w:lang w:val="id-ID"/>
        </w:rPr>
        <w:t xml:space="preserve">digariskan oleh ajaran agama dalam </w:t>
      </w:r>
      <w:r>
        <w:rPr>
          <w:lang w:val="id-ID"/>
        </w:rPr>
        <w:t xml:space="preserve">bentuk </w:t>
      </w:r>
      <w:r w:rsidRPr="00667E14">
        <w:rPr>
          <w:lang w:val="id-ID"/>
        </w:rPr>
        <w:t>bahasa sekaligus menurut argumentasi masyarakat</w:t>
      </w:r>
      <w:r>
        <w:rPr>
          <w:lang w:val="id-ID"/>
        </w:rPr>
        <w:t xml:space="preserve">, c) memperhatikan beberapa pensyaratan sesuai </w:t>
      </w:r>
      <w:r w:rsidRPr="00667E14">
        <w:rPr>
          <w:lang w:val="id-ID"/>
        </w:rPr>
        <w:t>lembaga perwakilan</w:t>
      </w:r>
      <w:r>
        <w:rPr>
          <w:lang w:val="id-ID"/>
        </w:rPr>
        <w:t xml:space="preserve">, hal itu sebagai berikut: </w:t>
      </w:r>
      <w:r w:rsidRPr="00667E14">
        <w:rPr>
          <w:lang w:val="id-ID"/>
        </w:rPr>
        <w:t>kemaslahatan umum (</w:t>
      </w:r>
      <w:r w:rsidRPr="00667E14">
        <w:rPr>
          <w:i/>
          <w:iCs/>
          <w:lang w:val="id-ID"/>
        </w:rPr>
        <w:t>maslahah ‘âmmah</w:t>
      </w:r>
      <w:r w:rsidRPr="00667E14">
        <w:rPr>
          <w:lang w:val="id-ID"/>
        </w:rPr>
        <w:t xml:space="preserve">) </w:t>
      </w:r>
      <w:r>
        <w:rPr>
          <w:lang w:val="id-ID"/>
        </w:rPr>
        <w:t xml:space="preserve">diaspirasikan dari segenap </w:t>
      </w:r>
      <w:r w:rsidRPr="00667E14">
        <w:rPr>
          <w:lang w:val="id-ID"/>
        </w:rPr>
        <w:t>rakyat</w:t>
      </w:r>
      <w:r>
        <w:rPr>
          <w:lang w:val="id-ID"/>
        </w:rPr>
        <w:t>, pengurus lembaga perwakilan di dalamnya sesuai pilihan atau persetujuan rakyat, segala keputusan yang dimusyawarahkan bebas dari tekanan pihak manapun. d) setiap kebijakan atau undang-undang kemaslahatan harus dijadikan pedoman oleh pemerintah sebagai pelaksana secara jujur dan konsekuen, e) kemaslahatan harus didukung positif oleh rakyat dan dikontrol secara berkelanjutan terhadap lembaga perwakilan rakyat sebagai dewan perumus (legislatif), dewan pelaksana (eksekutif), dan dewan penegak hukum (judikatif).</w:t>
      </w:r>
    </w:p>
    <w:p w:rsidR="00FC1F7B" w:rsidRPr="00667E14" w:rsidRDefault="00FC1F7B" w:rsidP="004B2045">
      <w:pPr>
        <w:spacing w:line="276" w:lineRule="auto"/>
        <w:ind w:left="754" w:firstLine="720"/>
        <w:jc w:val="both"/>
        <w:rPr>
          <w:lang w:val="id-ID"/>
        </w:rPr>
      </w:pPr>
      <w:r w:rsidRPr="00667E14">
        <w:rPr>
          <w:lang w:val="id-ID"/>
        </w:rPr>
        <w:t xml:space="preserve">NU dalam memutuskan </w:t>
      </w:r>
      <w:r w:rsidRPr="00667E14">
        <w:rPr>
          <w:i/>
          <w:iCs/>
          <w:lang w:val="id-ID"/>
        </w:rPr>
        <w:t xml:space="preserve">maslahah </w:t>
      </w:r>
      <w:r w:rsidR="004B2045">
        <w:rPr>
          <w:i/>
          <w:iCs/>
        </w:rPr>
        <w:t xml:space="preserve">Mursalah </w:t>
      </w:r>
      <w:r w:rsidRPr="00667E14">
        <w:rPr>
          <w:lang w:val="id-ID"/>
        </w:rPr>
        <w:t xml:space="preserve"> pasti merujuk pada konsep </w:t>
      </w:r>
      <w:r w:rsidRPr="00667E14">
        <w:rPr>
          <w:i/>
          <w:iCs/>
          <w:lang w:val="id-ID"/>
        </w:rPr>
        <w:t>qiyâs</w:t>
      </w:r>
      <w:r w:rsidRPr="00667E14">
        <w:rPr>
          <w:lang w:val="id-ID"/>
        </w:rPr>
        <w:t xml:space="preserve"> (persamaan), sementara dalam pandangannya </w:t>
      </w:r>
      <w:r w:rsidRPr="00667E14">
        <w:rPr>
          <w:i/>
          <w:iCs/>
          <w:lang w:val="id-ID"/>
        </w:rPr>
        <w:t>al-Madzhâhib al-Arbâ’ah</w:t>
      </w:r>
      <w:r w:rsidRPr="00667E14">
        <w:rPr>
          <w:lang w:val="id-ID"/>
        </w:rPr>
        <w:t xml:space="preserve"> adalah menggunakan metode ijtihad atau </w:t>
      </w:r>
      <w:r w:rsidRPr="00667E14">
        <w:rPr>
          <w:i/>
          <w:iCs/>
          <w:lang w:val="id-ID"/>
        </w:rPr>
        <w:t>istidlal</w:t>
      </w:r>
      <w:r w:rsidRPr="00667E14">
        <w:rPr>
          <w:lang w:val="id-ID"/>
        </w:rPr>
        <w:t xml:space="preserve"> masing-masing sesuai dengan kecenderungannya. Dengan demikian, </w:t>
      </w:r>
      <w:r w:rsidRPr="00667E14">
        <w:rPr>
          <w:i/>
          <w:iCs/>
          <w:lang w:val="id-ID"/>
        </w:rPr>
        <w:t xml:space="preserve">maslahah </w:t>
      </w:r>
      <w:r w:rsidRPr="00667E14">
        <w:rPr>
          <w:lang w:val="id-ID"/>
        </w:rPr>
        <w:t xml:space="preserve">bisa diputuskan dan dipadukan </w:t>
      </w:r>
      <w:r w:rsidRPr="00667E14">
        <w:rPr>
          <w:lang w:val="id-ID"/>
        </w:rPr>
        <w:lastRenderedPageBreak/>
        <w:t xml:space="preserve">dengan dua sekaligus: konsep </w:t>
      </w:r>
      <w:r w:rsidRPr="00667E14">
        <w:rPr>
          <w:i/>
          <w:iCs/>
          <w:lang w:val="id-ID"/>
        </w:rPr>
        <w:t>qiyâs</w:t>
      </w:r>
      <w:r w:rsidRPr="00667E14">
        <w:rPr>
          <w:lang w:val="id-ID"/>
        </w:rPr>
        <w:t xml:space="preserve"> dan beberapa metode yang ditawarkan para mujtahid di depan.</w:t>
      </w:r>
    </w:p>
    <w:p w:rsidR="00FC1F7B" w:rsidRPr="00667E14" w:rsidRDefault="00FC1F7B" w:rsidP="008E58C3">
      <w:pPr>
        <w:spacing w:line="276" w:lineRule="auto"/>
        <w:ind w:left="754" w:firstLine="720"/>
        <w:jc w:val="both"/>
        <w:rPr>
          <w:lang w:val="id-ID"/>
        </w:rPr>
      </w:pPr>
      <w:r w:rsidRPr="00667E14">
        <w:rPr>
          <w:lang w:val="id-ID"/>
        </w:rPr>
        <w:t>Diantara dari prinsip-prinsip yang telah disebutkan di atas tadi dapat ditinjau pula dari segi perbedaannya ialah :</w:t>
      </w:r>
    </w:p>
    <w:p w:rsidR="00FC1F7B" w:rsidRPr="00B402BF" w:rsidRDefault="00FC1F7B" w:rsidP="001239EB">
      <w:pPr>
        <w:numPr>
          <w:ilvl w:val="0"/>
          <w:numId w:val="15"/>
        </w:numPr>
        <w:tabs>
          <w:tab w:val="clear" w:pos="1361"/>
          <w:tab w:val="num" w:pos="720"/>
        </w:tabs>
        <w:spacing w:line="276" w:lineRule="auto"/>
        <w:ind w:left="1060"/>
        <w:jc w:val="both"/>
        <w:rPr>
          <w:lang w:val="id-ID"/>
        </w:rPr>
      </w:pPr>
      <w:r w:rsidRPr="00B402BF">
        <w:rPr>
          <w:lang w:val="id-ID"/>
        </w:rPr>
        <w:t>Dalam kehidupan bermasyarakat, berbangsa dan bernegara, peranan warga masyarakat, warga bangsa dan lembaga keagamaan menjadi sangat menentukan dalam proses perumusan apa yang dimaksud dengan kemaslahatan umum (</w:t>
      </w:r>
      <w:r w:rsidRPr="00B402BF">
        <w:rPr>
          <w:i/>
          <w:iCs/>
          <w:lang w:val="id-ID"/>
        </w:rPr>
        <w:t>maslahah ‘âmmah</w:t>
      </w:r>
      <w:r w:rsidRPr="00B402BF">
        <w:rPr>
          <w:lang w:val="id-ID"/>
        </w:rPr>
        <w:t xml:space="preserve">). </w:t>
      </w:r>
    </w:p>
    <w:p w:rsidR="00B402BF" w:rsidRPr="00B402BF" w:rsidRDefault="00FC1F7B" w:rsidP="001239EB">
      <w:pPr>
        <w:numPr>
          <w:ilvl w:val="0"/>
          <w:numId w:val="15"/>
        </w:numPr>
        <w:tabs>
          <w:tab w:val="clear" w:pos="1361"/>
          <w:tab w:val="num" w:pos="720"/>
        </w:tabs>
        <w:spacing w:line="276" w:lineRule="auto"/>
        <w:ind w:left="1060"/>
        <w:jc w:val="both"/>
        <w:rPr>
          <w:lang w:val="id-ID"/>
        </w:rPr>
      </w:pPr>
      <w:r w:rsidRPr="00B402BF">
        <w:rPr>
          <w:lang w:val="id-ID"/>
        </w:rPr>
        <w:t xml:space="preserve">Dalam kehidupan berbangsa dan bernegara yang latar belakang agama masyarakat berbeda-beda, umat Islam seharusnya mampu mengartikulasikan prinsip-prinsip kemaslahatan yang digariskan oleh ajaran agama dalam bahasa sekaligus menurut argumentasi masyarakat (kesepakatan hukum). </w:t>
      </w:r>
    </w:p>
    <w:p w:rsidR="00FC1F7B" w:rsidRPr="00B402BF" w:rsidRDefault="00FC1F7B" w:rsidP="001239EB">
      <w:pPr>
        <w:numPr>
          <w:ilvl w:val="0"/>
          <w:numId w:val="15"/>
        </w:numPr>
        <w:tabs>
          <w:tab w:val="clear" w:pos="1361"/>
          <w:tab w:val="num" w:pos="720"/>
        </w:tabs>
        <w:spacing w:line="276" w:lineRule="auto"/>
        <w:ind w:left="1060"/>
        <w:jc w:val="both"/>
        <w:rPr>
          <w:lang w:val="id-ID"/>
        </w:rPr>
      </w:pPr>
      <w:r w:rsidRPr="00B402BF">
        <w:rPr>
          <w:lang w:val="id-ID"/>
        </w:rPr>
        <w:t xml:space="preserve">Jika proses </w:t>
      </w:r>
      <w:r w:rsidRPr="00B402BF">
        <w:rPr>
          <w:i/>
          <w:iCs/>
          <w:lang w:val="id-ID"/>
        </w:rPr>
        <w:t>syûra</w:t>
      </w:r>
      <w:r w:rsidRPr="00B402BF">
        <w:rPr>
          <w:lang w:val="id-ID"/>
        </w:rPr>
        <w:t>, dimana kemaslahatan umum (</w:t>
      </w:r>
      <w:r w:rsidRPr="00B402BF">
        <w:rPr>
          <w:i/>
          <w:iCs/>
          <w:lang w:val="id-ID"/>
        </w:rPr>
        <w:t>maslahah ‘âmmah</w:t>
      </w:r>
      <w:r w:rsidRPr="00B402BF">
        <w:rPr>
          <w:lang w:val="id-ID"/>
        </w:rPr>
        <w:t>) ditentukan, harus melalui lembaga perwakilan, maka secara sungguh-sungguh harus diperhatikan persyaratan-persyaratan sebagai berikut :</w:t>
      </w:r>
    </w:p>
    <w:p w:rsidR="00FC1F7B" w:rsidRPr="00667E14" w:rsidRDefault="00FC1F7B" w:rsidP="00B402BF">
      <w:pPr>
        <w:numPr>
          <w:ilvl w:val="0"/>
          <w:numId w:val="15"/>
        </w:numPr>
        <w:tabs>
          <w:tab w:val="clear" w:pos="1361"/>
          <w:tab w:val="num" w:pos="720"/>
        </w:tabs>
        <w:spacing w:line="276" w:lineRule="auto"/>
        <w:ind w:left="1060"/>
        <w:jc w:val="both"/>
        <w:rPr>
          <w:lang w:val="id-ID"/>
        </w:rPr>
      </w:pPr>
      <w:r w:rsidRPr="00667E14">
        <w:rPr>
          <w:lang w:val="id-ID"/>
        </w:rPr>
        <w:t>Orang-orang yang duduk di dalamnya benar-benar menghayati aspirasi kemaslahatan umum (</w:t>
      </w:r>
      <w:r w:rsidRPr="00667E14">
        <w:rPr>
          <w:i/>
          <w:iCs/>
          <w:lang w:val="id-ID"/>
        </w:rPr>
        <w:t>maslahah ‘âmmah</w:t>
      </w:r>
      <w:r w:rsidRPr="00667E14">
        <w:rPr>
          <w:lang w:val="id-ID"/>
        </w:rPr>
        <w:t xml:space="preserve">) dari segenap rakyat yang diwakilinya, terutama lapisan </w:t>
      </w:r>
      <w:r w:rsidRPr="00667E14">
        <w:rPr>
          <w:i/>
          <w:iCs/>
          <w:lang w:val="id-ID"/>
        </w:rPr>
        <w:t xml:space="preserve">dhu’afâ’ </w:t>
      </w:r>
      <w:r w:rsidRPr="00667E14">
        <w:rPr>
          <w:lang w:val="id-ID"/>
        </w:rPr>
        <w:t xml:space="preserve">dan </w:t>
      </w:r>
      <w:r w:rsidRPr="00667E14">
        <w:rPr>
          <w:i/>
          <w:iCs/>
          <w:lang w:val="id-ID"/>
        </w:rPr>
        <w:t xml:space="preserve">mustadh’afĭn </w:t>
      </w:r>
      <w:r w:rsidRPr="00667E14">
        <w:rPr>
          <w:lang w:val="id-ID"/>
        </w:rPr>
        <w:t>(kaum lemah).</w:t>
      </w:r>
    </w:p>
    <w:p w:rsidR="00FC1F7B" w:rsidRPr="00667E14" w:rsidRDefault="00FC1F7B" w:rsidP="00B402BF">
      <w:pPr>
        <w:numPr>
          <w:ilvl w:val="0"/>
          <w:numId w:val="15"/>
        </w:numPr>
        <w:tabs>
          <w:tab w:val="clear" w:pos="1361"/>
          <w:tab w:val="num" w:pos="720"/>
        </w:tabs>
        <w:spacing w:line="276" w:lineRule="auto"/>
        <w:ind w:left="1060"/>
        <w:jc w:val="both"/>
        <w:rPr>
          <w:lang w:val="id-ID"/>
        </w:rPr>
      </w:pPr>
      <w:r w:rsidRPr="00667E14">
        <w:rPr>
          <w:lang w:val="id-ID"/>
        </w:rPr>
        <w:t>Untuk mengkondisikan komitmen moral dan politik orang-orang yang duduk dalam lembaga perwakilan seperti tersebut di atas, perlu pola rekrutmen yang memastikan mereka datang dari rakyat dan ditunjuk oleh rakyat dan bekerja atau bersuara untuk kepentingan rakyat.</w:t>
      </w:r>
    </w:p>
    <w:p w:rsidR="00FC1F7B" w:rsidRPr="00667E14" w:rsidRDefault="00FC1F7B" w:rsidP="00B402BF">
      <w:pPr>
        <w:numPr>
          <w:ilvl w:val="0"/>
          <w:numId w:val="15"/>
        </w:numPr>
        <w:tabs>
          <w:tab w:val="clear" w:pos="1361"/>
          <w:tab w:val="num" w:pos="720"/>
        </w:tabs>
        <w:spacing w:line="276" w:lineRule="auto"/>
        <w:ind w:left="1060"/>
        <w:jc w:val="both"/>
        <w:rPr>
          <w:lang w:val="id-ID"/>
        </w:rPr>
      </w:pPr>
      <w:r w:rsidRPr="00667E14">
        <w:rPr>
          <w:lang w:val="id-ID"/>
        </w:rPr>
        <w:t>Secara struktural, lembaga perwakilan tempat persoalan bersama, dimusyawarahkan dan diputuskan, benar-benar bebas dari pengaruh ataupun tekanan pihak manapun yang dapat mengganggu tegaknya prinsip kemaslahatan bagi rakyat banyak.</w:t>
      </w:r>
    </w:p>
    <w:p w:rsidR="00FC1F7B" w:rsidRPr="00667E14" w:rsidRDefault="00FC1F7B" w:rsidP="00B402BF">
      <w:pPr>
        <w:numPr>
          <w:ilvl w:val="0"/>
          <w:numId w:val="15"/>
        </w:numPr>
        <w:tabs>
          <w:tab w:val="clear" w:pos="1361"/>
          <w:tab w:val="num" w:pos="720"/>
        </w:tabs>
        <w:spacing w:line="276" w:lineRule="auto"/>
        <w:ind w:left="1060"/>
        <w:jc w:val="both"/>
        <w:rPr>
          <w:lang w:val="id-ID"/>
        </w:rPr>
      </w:pPr>
      <w:r w:rsidRPr="00667E14">
        <w:rPr>
          <w:lang w:val="id-ID"/>
        </w:rPr>
        <w:t>Kemaslahatan umum (</w:t>
      </w:r>
      <w:r w:rsidRPr="00667E14">
        <w:rPr>
          <w:i/>
          <w:iCs/>
          <w:lang w:val="id-ID"/>
        </w:rPr>
        <w:t>maslahah ‘âmmah</w:t>
      </w:r>
      <w:r w:rsidRPr="00667E14">
        <w:rPr>
          <w:lang w:val="id-ID"/>
        </w:rPr>
        <w:t>) yang telah dituangkan dalam bentuk kebijakan-kebijakan atau undang-undang oleh lembaga perwakilan rakyat (</w:t>
      </w:r>
      <w:r w:rsidRPr="00667E14">
        <w:rPr>
          <w:i/>
          <w:iCs/>
          <w:lang w:val="id-ID"/>
        </w:rPr>
        <w:t>majlis istisyâri</w:t>
      </w:r>
      <w:r w:rsidRPr="00667E14">
        <w:rPr>
          <w:lang w:val="id-ID"/>
        </w:rPr>
        <w:t xml:space="preserve">) merupakan acuan yang harus dipedomani oleh pemerintah sebagai pelaksana secara jujur dan konsekuen. </w:t>
      </w:r>
    </w:p>
    <w:p w:rsidR="00FC1F7B" w:rsidRPr="00667E14" w:rsidRDefault="00FC1F7B" w:rsidP="001239EB">
      <w:pPr>
        <w:numPr>
          <w:ilvl w:val="0"/>
          <w:numId w:val="15"/>
        </w:numPr>
        <w:tabs>
          <w:tab w:val="clear" w:pos="1361"/>
          <w:tab w:val="num" w:pos="720"/>
        </w:tabs>
        <w:spacing w:line="276" w:lineRule="auto"/>
        <w:ind w:left="1060"/>
        <w:jc w:val="both"/>
        <w:rPr>
          <w:lang w:val="id-ID"/>
        </w:rPr>
      </w:pPr>
      <w:r w:rsidRPr="00667E14">
        <w:rPr>
          <w:lang w:val="id-ID"/>
        </w:rPr>
        <w:t xml:space="preserve">Sementara itu rakyat secara keseluruhan, dari mana kemaslahatan dirujuk dan untuk siapa kemaslahatan harus diwujudkan, wajib memberikan dukungan yang positif dan sekaligus kontrol yang kritis secara berkelanjutan terhadap lembaga perwakilan </w:t>
      </w:r>
      <w:r>
        <w:rPr>
          <w:lang w:val="id-ID"/>
        </w:rPr>
        <w:t>sebagai dewan perumus (legislatif), dewan pelaksana (eksekutif), dan dewan penegak hukum (judikatif)</w:t>
      </w:r>
      <w:r w:rsidRPr="00667E14">
        <w:rPr>
          <w:lang w:val="id-ID"/>
        </w:rPr>
        <w:t>.</w:t>
      </w:r>
    </w:p>
    <w:p w:rsidR="00FC1F7B" w:rsidRPr="00D13697" w:rsidRDefault="00FC1F7B" w:rsidP="008E58C3">
      <w:pPr>
        <w:spacing w:line="276" w:lineRule="auto"/>
        <w:rPr>
          <w:lang w:val="id-ID"/>
        </w:rPr>
      </w:pPr>
    </w:p>
    <w:p w:rsidR="00FC1F7B" w:rsidRPr="00B623A8" w:rsidRDefault="00FC1F7B" w:rsidP="000727CE">
      <w:pPr>
        <w:pStyle w:val="ListParagraph"/>
        <w:numPr>
          <w:ilvl w:val="0"/>
          <w:numId w:val="24"/>
        </w:numPr>
        <w:spacing w:line="276" w:lineRule="auto"/>
        <w:ind w:left="426"/>
        <w:jc w:val="both"/>
        <w:rPr>
          <w:b/>
          <w:bCs/>
          <w:lang w:val="id-ID"/>
        </w:rPr>
      </w:pPr>
      <w:r w:rsidRPr="00B623A8">
        <w:rPr>
          <w:b/>
          <w:bCs/>
          <w:lang w:val="id-ID"/>
        </w:rPr>
        <w:t xml:space="preserve">Implikasi Perbedaan Konsep </w:t>
      </w:r>
      <w:r w:rsidRPr="00B623A8">
        <w:rPr>
          <w:b/>
          <w:bCs/>
          <w:i/>
          <w:iCs/>
          <w:lang w:val="id-ID"/>
        </w:rPr>
        <w:t xml:space="preserve">Maslahah </w:t>
      </w:r>
      <w:r w:rsidR="000727CE">
        <w:rPr>
          <w:b/>
          <w:bCs/>
          <w:i/>
          <w:iCs/>
        </w:rPr>
        <w:t xml:space="preserve">Al-Mursalah </w:t>
      </w:r>
      <w:r w:rsidR="000727CE">
        <w:rPr>
          <w:b/>
          <w:bCs/>
        </w:rPr>
        <w:t xml:space="preserve">Perspektf </w:t>
      </w:r>
      <w:r w:rsidRPr="00B623A8">
        <w:rPr>
          <w:b/>
          <w:bCs/>
          <w:noProof/>
          <w:lang w:val="id-ID"/>
        </w:rPr>
        <w:t xml:space="preserve">NU dengan Ulama </w:t>
      </w:r>
      <w:r>
        <w:rPr>
          <w:b/>
          <w:bCs/>
          <w:i/>
          <w:iCs/>
          <w:lang w:val="id-ID"/>
        </w:rPr>
        <w:t>Al-Madz</w:t>
      </w:r>
      <w:r w:rsidRPr="00B623A8">
        <w:rPr>
          <w:b/>
          <w:bCs/>
          <w:i/>
          <w:iCs/>
          <w:lang w:val="id-ID"/>
        </w:rPr>
        <w:t>hâhib al-Arba’ah</w:t>
      </w:r>
    </w:p>
    <w:p w:rsidR="00FC1F7B" w:rsidRPr="00DE5665" w:rsidRDefault="00FC1F7B" w:rsidP="006C36A3">
      <w:pPr>
        <w:spacing w:line="276" w:lineRule="auto"/>
        <w:ind w:left="357" w:firstLine="720"/>
        <w:jc w:val="both"/>
        <w:rPr>
          <w:lang w:val="id-ID"/>
        </w:rPr>
      </w:pPr>
      <w:r>
        <w:rPr>
          <w:lang w:val="id-ID"/>
        </w:rPr>
        <w:t xml:space="preserve">Ada beberapa implikasi </w:t>
      </w:r>
      <w:r w:rsidRPr="00B623A8">
        <w:rPr>
          <w:lang w:val="id-ID"/>
        </w:rPr>
        <w:t xml:space="preserve">Ijtihad </w:t>
      </w:r>
      <w:r>
        <w:rPr>
          <w:lang w:val="id-ID"/>
        </w:rPr>
        <w:t>bisa di</w:t>
      </w:r>
      <w:r w:rsidRPr="00B623A8">
        <w:rPr>
          <w:lang w:val="id-ID"/>
        </w:rPr>
        <w:t>sesuai</w:t>
      </w:r>
      <w:r>
        <w:rPr>
          <w:lang w:val="id-ID"/>
        </w:rPr>
        <w:t>kan</w:t>
      </w:r>
      <w:r w:rsidRPr="00B623A8">
        <w:rPr>
          <w:lang w:val="id-ID"/>
        </w:rPr>
        <w:t xml:space="preserve"> dengan perkembangan zaman dan kondisi</w:t>
      </w:r>
      <w:r>
        <w:rPr>
          <w:lang w:val="id-ID"/>
        </w:rPr>
        <w:t xml:space="preserve">, dan akurasi setiap keputusan mujtahid akan </w:t>
      </w:r>
      <w:r w:rsidRPr="00B623A8">
        <w:rPr>
          <w:lang w:val="id-ID"/>
        </w:rPr>
        <w:t>lebih kuat</w:t>
      </w:r>
      <w:r>
        <w:rPr>
          <w:lang w:val="id-ID"/>
        </w:rPr>
        <w:t>.</w:t>
      </w:r>
    </w:p>
    <w:p w:rsidR="00FC1F7B" w:rsidRDefault="00FC1F7B" w:rsidP="006C36A3">
      <w:pPr>
        <w:numPr>
          <w:ilvl w:val="1"/>
          <w:numId w:val="16"/>
        </w:numPr>
        <w:tabs>
          <w:tab w:val="clear" w:pos="2517"/>
        </w:tabs>
        <w:spacing w:line="276" w:lineRule="auto"/>
        <w:ind w:left="709"/>
        <w:jc w:val="both"/>
        <w:rPr>
          <w:lang w:val="id-ID"/>
        </w:rPr>
      </w:pPr>
      <w:r>
        <w:rPr>
          <w:lang w:val="id-ID"/>
        </w:rPr>
        <w:lastRenderedPageBreak/>
        <w:t>Dapat memperkaya konsep dalam meng-</w:t>
      </w:r>
      <w:r w:rsidRPr="001D6A47">
        <w:rPr>
          <w:i/>
          <w:iCs/>
          <w:lang w:val="id-ID"/>
        </w:rPr>
        <w:t>istinbath</w:t>
      </w:r>
      <w:r>
        <w:rPr>
          <w:lang w:val="id-ID"/>
        </w:rPr>
        <w:t xml:space="preserve"> hukum, sebab tawaran konsep NU sifatnya memperkokoh dan melengkapi saja. Namun, </w:t>
      </w:r>
      <w:r w:rsidRPr="00B623A8">
        <w:rPr>
          <w:lang w:val="id-ID"/>
        </w:rPr>
        <w:t xml:space="preserve">tidak sampai merubah eksistensi makna </w:t>
      </w:r>
      <w:r w:rsidRPr="00B623A8">
        <w:rPr>
          <w:i/>
          <w:iCs/>
          <w:lang w:val="id-ID"/>
        </w:rPr>
        <w:t>maslahah ‘âmmah</w:t>
      </w:r>
      <w:r w:rsidRPr="00B623A8">
        <w:rPr>
          <w:lang w:val="id-ID"/>
        </w:rPr>
        <w:t xml:space="preserve"> yang telah diungkap jelas oleh Imam </w:t>
      </w:r>
      <w:r>
        <w:rPr>
          <w:i/>
          <w:iCs/>
          <w:lang w:val="id-ID"/>
        </w:rPr>
        <w:t>al-Madz</w:t>
      </w:r>
      <w:r w:rsidRPr="00B623A8">
        <w:rPr>
          <w:i/>
          <w:iCs/>
          <w:lang w:val="id-ID"/>
        </w:rPr>
        <w:t>hâhib al-Arba’ah</w:t>
      </w:r>
      <w:r>
        <w:rPr>
          <w:lang w:val="id-ID"/>
        </w:rPr>
        <w:t>.</w:t>
      </w:r>
      <w:r w:rsidRPr="00B623A8">
        <w:rPr>
          <w:lang w:val="id-ID"/>
        </w:rPr>
        <w:t xml:space="preserve"> Dengan demikian</w:t>
      </w:r>
      <w:r>
        <w:rPr>
          <w:lang w:val="id-ID"/>
        </w:rPr>
        <w:t>,</w:t>
      </w:r>
      <w:r w:rsidRPr="00B623A8">
        <w:rPr>
          <w:lang w:val="id-ID"/>
        </w:rPr>
        <w:t xml:space="preserve"> akan memberikan </w:t>
      </w:r>
      <w:r>
        <w:rPr>
          <w:lang w:val="id-ID"/>
        </w:rPr>
        <w:t>ruang keputusan</w:t>
      </w:r>
      <w:r w:rsidRPr="00B623A8">
        <w:rPr>
          <w:lang w:val="id-ID"/>
        </w:rPr>
        <w:t xml:space="preserve"> banyak dalam setiap </w:t>
      </w:r>
      <w:r>
        <w:rPr>
          <w:lang w:val="id-ID"/>
        </w:rPr>
        <w:t>peristiwa atau kasus</w:t>
      </w:r>
      <w:r w:rsidRPr="00B623A8">
        <w:rPr>
          <w:lang w:val="id-ID"/>
        </w:rPr>
        <w:t xml:space="preserve"> </w:t>
      </w:r>
      <w:r>
        <w:rPr>
          <w:lang w:val="id-ID"/>
        </w:rPr>
        <w:t xml:space="preserve">yang berkenaan dengan </w:t>
      </w:r>
      <w:r w:rsidRPr="00A94E7F">
        <w:rPr>
          <w:i/>
          <w:iCs/>
          <w:lang w:val="id-ID"/>
        </w:rPr>
        <w:t>maslahah</w:t>
      </w:r>
      <w:r w:rsidRPr="00B623A8">
        <w:rPr>
          <w:lang w:val="id-ID"/>
        </w:rPr>
        <w:t xml:space="preserve"> orang banyak.</w:t>
      </w:r>
    </w:p>
    <w:p w:rsidR="00FC1F7B" w:rsidRPr="006C36A3" w:rsidRDefault="00FC1F7B" w:rsidP="006C36A3">
      <w:pPr>
        <w:numPr>
          <w:ilvl w:val="1"/>
          <w:numId w:val="16"/>
        </w:numPr>
        <w:tabs>
          <w:tab w:val="clear" w:pos="2517"/>
        </w:tabs>
        <w:spacing w:line="276" w:lineRule="auto"/>
        <w:ind w:left="709"/>
        <w:jc w:val="both"/>
        <w:rPr>
          <w:i/>
          <w:iCs/>
          <w:lang w:val="id-ID"/>
        </w:rPr>
      </w:pPr>
      <w:r w:rsidRPr="006C36A3">
        <w:rPr>
          <w:lang w:val="id-ID"/>
        </w:rPr>
        <w:t>Dari sini amat jelas, implikasi perbedaan tersebut akan menambah keluasan konsep ataupun mempermudah dalam membatasi dan mencari putusan kepentingan umum (</w:t>
      </w:r>
      <w:r w:rsidRPr="006C36A3">
        <w:rPr>
          <w:i/>
          <w:iCs/>
          <w:lang w:val="id-ID"/>
        </w:rPr>
        <w:t>maslahah ‘âmmah</w:t>
      </w:r>
      <w:r w:rsidRPr="006C36A3">
        <w:rPr>
          <w:lang w:val="id-ID"/>
        </w:rPr>
        <w:t>) sesuai dengan perkembangan zaman yang kian terus berputar. Terbukti maslahah</w:t>
      </w:r>
      <w:r w:rsidRPr="006C36A3">
        <w:rPr>
          <w:i/>
          <w:iCs/>
          <w:lang w:val="id-ID"/>
        </w:rPr>
        <w:t xml:space="preserve"> ‘âmmah </w:t>
      </w:r>
      <w:r w:rsidRPr="006C36A3">
        <w:rPr>
          <w:lang w:val="id-ID"/>
        </w:rPr>
        <w:t xml:space="preserve">pandangan NU dalam menentukan kebijakan adalah dengan keputusan </w:t>
      </w:r>
      <w:r w:rsidRPr="006C36A3">
        <w:rPr>
          <w:i/>
          <w:iCs/>
          <w:lang w:val="id-ID"/>
        </w:rPr>
        <w:t>ijmâ’</w:t>
      </w:r>
      <w:r w:rsidRPr="006C36A3">
        <w:rPr>
          <w:lang w:val="id-ID"/>
        </w:rPr>
        <w:t xml:space="preserve"> yang dibungkus dalam suatu majelis yang bernama lembaga perwakilan rakyat (</w:t>
      </w:r>
      <w:r w:rsidRPr="006C36A3">
        <w:rPr>
          <w:i/>
          <w:iCs/>
          <w:lang w:val="id-ID"/>
        </w:rPr>
        <w:t>majlis istisyâri</w:t>
      </w:r>
      <w:r w:rsidRPr="006C36A3">
        <w:rPr>
          <w:lang w:val="id-ID"/>
        </w:rPr>
        <w:t xml:space="preserve">). </w:t>
      </w:r>
      <w:r w:rsidR="006C36A3" w:rsidRPr="006C36A3">
        <w:rPr>
          <w:i/>
          <w:iCs/>
          <w:lang w:val="id-ID"/>
        </w:rPr>
        <w:t xml:space="preserve"> </w:t>
      </w:r>
      <w:r w:rsidRPr="006C36A3">
        <w:rPr>
          <w:lang w:val="id-ID"/>
        </w:rPr>
        <w:t xml:space="preserve">dikalangan NU dan </w:t>
      </w:r>
      <w:r w:rsidRPr="006C36A3">
        <w:rPr>
          <w:i/>
          <w:iCs/>
          <w:lang w:val="id-ID"/>
        </w:rPr>
        <w:t xml:space="preserve">al-Madzhâhib al-Arba’ah </w:t>
      </w:r>
      <w:r w:rsidRPr="006C36A3">
        <w:rPr>
          <w:lang w:val="id-ID"/>
        </w:rPr>
        <w:t xml:space="preserve">para imam yang empat masih terjadi perbedaan istilah, misalnya ada yang menggunakan dengan istilah </w:t>
      </w:r>
      <w:r w:rsidRPr="006C36A3">
        <w:rPr>
          <w:i/>
          <w:iCs/>
          <w:lang w:val="id-ID"/>
        </w:rPr>
        <w:t>istihsan, al-Maslahah al-Mulaim, al-Maslahah al-Mursalah, qiyas, sad al-Darĭ’ah</w:t>
      </w:r>
      <w:r w:rsidRPr="006C36A3">
        <w:rPr>
          <w:lang w:val="id-ID"/>
        </w:rPr>
        <w:t xml:space="preserve">, </w:t>
      </w:r>
      <w:r w:rsidRPr="00B623A8">
        <w:rPr>
          <w:rStyle w:val="FootnoteReference"/>
          <w:lang w:val="id-ID"/>
        </w:rPr>
        <w:footnoteReference w:id="38"/>
      </w:r>
      <w:r w:rsidRPr="006C36A3">
        <w:rPr>
          <w:lang w:val="id-ID"/>
        </w:rPr>
        <w:t xml:space="preserve"> </w:t>
      </w:r>
    </w:p>
    <w:p w:rsidR="00FC1F7B" w:rsidRPr="006C36A3" w:rsidRDefault="00FC1F7B" w:rsidP="006C36A3">
      <w:pPr>
        <w:numPr>
          <w:ilvl w:val="1"/>
          <w:numId w:val="16"/>
        </w:numPr>
        <w:tabs>
          <w:tab w:val="clear" w:pos="2517"/>
        </w:tabs>
        <w:spacing w:line="276" w:lineRule="auto"/>
        <w:ind w:left="709"/>
        <w:jc w:val="both"/>
        <w:rPr>
          <w:lang w:val="id-ID"/>
        </w:rPr>
      </w:pPr>
      <w:r w:rsidRPr="006C36A3">
        <w:rPr>
          <w:lang w:val="id-ID"/>
        </w:rPr>
        <w:t xml:space="preserve">Ijtihad yang dihasilkan Nahdlatul Ulama dalam mewujudkan </w:t>
      </w:r>
      <w:r w:rsidRPr="006C36A3">
        <w:rPr>
          <w:i/>
          <w:iCs/>
          <w:lang w:val="id-ID"/>
        </w:rPr>
        <w:t xml:space="preserve">maslahah ‘ammah </w:t>
      </w:r>
      <w:r w:rsidRPr="006C36A3">
        <w:rPr>
          <w:lang w:val="id-ID"/>
        </w:rPr>
        <w:t>dan menolak bahaya, sesuai dengan perkembangan zaman dan kondisi. Sebab, setiap keputusan yang dicetuskan melalui majelis permusyawaratan atau dalam lembaga perwakilan masing-masing rakyat yang selalu mengangkat peristiwa-peristiwa baru tentang kemaslahatan umum. Sehingga tambahan konsep atau syarat-syarat hukum lebih tambah sempurna, logis dan jelas sesuai kehendak umat, dengan tidak berpaku pada teks, dan tidak menyalahi inti tujuan teks (</w:t>
      </w:r>
      <w:r w:rsidRPr="006C36A3">
        <w:rPr>
          <w:i/>
          <w:iCs/>
          <w:lang w:val="id-ID"/>
        </w:rPr>
        <w:t>maqasid al-Syari’ah</w:t>
      </w:r>
      <w:r w:rsidRPr="006C36A3">
        <w:rPr>
          <w:lang w:val="id-ID"/>
        </w:rPr>
        <w:t xml:space="preserve">) yang lima. </w:t>
      </w:r>
    </w:p>
    <w:p w:rsidR="00FC1F7B" w:rsidRPr="00B623A8" w:rsidRDefault="00FC1F7B" w:rsidP="006C36A3">
      <w:pPr>
        <w:numPr>
          <w:ilvl w:val="1"/>
          <w:numId w:val="16"/>
        </w:numPr>
        <w:tabs>
          <w:tab w:val="clear" w:pos="2517"/>
        </w:tabs>
        <w:spacing w:line="276" w:lineRule="auto"/>
        <w:ind w:left="709"/>
        <w:jc w:val="both"/>
        <w:rPr>
          <w:lang w:val="id-ID"/>
        </w:rPr>
      </w:pPr>
      <w:r w:rsidRPr="006C36A3">
        <w:rPr>
          <w:lang w:val="id-ID"/>
        </w:rPr>
        <w:t>NU sangat hati-hati dalam merumuskan atau mewujudkan</w:t>
      </w:r>
      <w:r w:rsidRPr="006C36A3">
        <w:rPr>
          <w:i/>
          <w:iCs/>
          <w:lang w:val="id-ID"/>
        </w:rPr>
        <w:t xml:space="preserve"> maslahah ‘ammah</w:t>
      </w:r>
      <w:r w:rsidRPr="006C36A3">
        <w:rPr>
          <w:lang w:val="id-ID"/>
        </w:rPr>
        <w:t>. NU harus berprinsip pada ketentuan</w:t>
      </w:r>
      <w:r w:rsidRPr="006C36A3">
        <w:rPr>
          <w:i/>
          <w:iCs/>
          <w:lang w:val="id-ID"/>
        </w:rPr>
        <w:t xml:space="preserve"> syûra </w:t>
      </w:r>
      <w:r w:rsidRPr="006C36A3">
        <w:rPr>
          <w:lang w:val="id-ID"/>
        </w:rPr>
        <w:t>sebagaimana ditegaskan dalam al-Qur’an</w:t>
      </w:r>
      <w:r w:rsidRPr="006C36A3">
        <w:rPr>
          <w:i/>
          <w:iCs/>
          <w:lang w:val="id-ID"/>
        </w:rPr>
        <w:t xml:space="preserve"> wa amruhum syûra bainahum </w:t>
      </w:r>
      <w:r w:rsidRPr="006C36A3">
        <w:rPr>
          <w:lang w:val="id-ID"/>
        </w:rPr>
        <w:t>(urusan mereka dimusyawarahkan di antara mereka) menjadi sangat strategis</w:t>
      </w:r>
      <w:r w:rsidRPr="006C36A3">
        <w:rPr>
          <w:b/>
          <w:bCs/>
          <w:i/>
          <w:iCs/>
          <w:lang w:val="id-ID"/>
        </w:rPr>
        <w:t>. (QS. al-Syûra: 38)</w:t>
      </w:r>
      <w:r w:rsidRPr="006C36A3">
        <w:rPr>
          <w:lang w:val="id-ID"/>
        </w:rPr>
        <w:t>. Segala keputusan</w:t>
      </w:r>
      <w:r w:rsidRPr="006C36A3">
        <w:rPr>
          <w:i/>
          <w:iCs/>
          <w:lang w:val="id-ID"/>
        </w:rPr>
        <w:t xml:space="preserve"> maslahah ‘ammah</w:t>
      </w:r>
      <w:r w:rsidRPr="006C36A3">
        <w:rPr>
          <w:lang w:val="id-ID"/>
        </w:rPr>
        <w:t xml:space="preserve"> adalah ditanggung, dilaksanakan, dan dirasakan secara bersama.</w:t>
      </w:r>
    </w:p>
    <w:p w:rsidR="00FC1F7B" w:rsidRPr="00B623A8" w:rsidRDefault="00FC1F7B" w:rsidP="00F826C4">
      <w:pPr>
        <w:spacing w:line="276" w:lineRule="auto"/>
        <w:ind w:left="357" w:firstLine="720"/>
        <w:jc w:val="both"/>
        <w:rPr>
          <w:lang w:val="id-ID"/>
        </w:rPr>
      </w:pPr>
      <w:r w:rsidRPr="00B623A8">
        <w:rPr>
          <w:lang w:val="id-ID"/>
        </w:rPr>
        <w:t>Terlepas dari macam implikasi di atas, sesungguhnya jika mau konsisten dengan tujuan syari’at Islam</w:t>
      </w:r>
      <w:r w:rsidR="00F826C4" w:rsidRPr="00F826C4">
        <w:rPr>
          <w:lang w:val="id-ID"/>
        </w:rPr>
        <w:t xml:space="preserve"> </w:t>
      </w:r>
      <w:r w:rsidRPr="00B623A8">
        <w:rPr>
          <w:lang w:val="id-ID"/>
        </w:rPr>
        <w:t>seperti dikemukakan sebelumnya, sejatinya bangunan</w:t>
      </w:r>
      <w:r>
        <w:rPr>
          <w:lang w:val="id-ID"/>
        </w:rPr>
        <w:t xml:space="preserve"> teoritik apa pun dan bagaimana</w:t>
      </w:r>
      <w:r w:rsidRPr="00B623A8">
        <w:rPr>
          <w:lang w:val="id-ID"/>
        </w:rPr>
        <w:t xml:space="preserve">pun, baik dibeking oleh </w:t>
      </w:r>
      <w:r w:rsidRPr="00B623A8">
        <w:rPr>
          <w:i/>
          <w:iCs/>
          <w:lang w:val="id-ID"/>
        </w:rPr>
        <w:t>nashsh</w:t>
      </w:r>
      <w:r w:rsidRPr="00B623A8">
        <w:rPr>
          <w:lang w:val="id-ID"/>
        </w:rPr>
        <w:t xml:space="preserve"> maupun tidak, yang menjadi terwujudnya kemaslahatan kemanusiaan secara universal, adalah sah, dan umat Islam berkewajiban untuk memegang dan mengimplementasikannya. </w:t>
      </w:r>
    </w:p>
    <w:p w:rsidR="00F826C4" w:rsidRPr="00F2420B" w:rsidRDefault="00FC1F7B" w:rsidP="00F2420B">
      <w:pPr>
        <w:spacing w:line="276" w:lineRule="auto"/>
        <w:ind w:left="284" w:firstLine="720"/>
        <w:jc w:val="both"/>
        <w:rPr>
          <w:lang w:val="id-ID"/>
        </w:rPr>
      </w:pPr>
      <w:r w:rsidRPr="00B623A8">
        <w:rPr>
          <w:lang w:val="id-ID"/>
        </w:rPr>
        <w:t xml:space="preserve">Sebagai implikasinya, maka seperti ketentuan seperti potong tangan, rumus pembagian waris, kepemimpinan perempuan, </w:t>
      </w:r>
      <w:r w:rsidRPr="00B623A8">
        <w:rPr>
          <w:i/>
          <w:iCs/>
          <w:lang w:val="id-ID"/>
        </w:rPr>
        <w:t>hudûd</w:t>
      </w:r>
      <w:r w:rsidRPr="00B623A8">
        <w:rPr>
          <w:lang w:val="id-ID"/>
        </w:rPr>
        <w:t xml:space="preserve"> atas orang </w:t>
      </w:r>
      <w:r w:rsidRPr="00B623A8">
        <w:rPr>
          <w:i/>
          <w:iCs/>
          <w:lang w:val="id-ID"/>
        </w:rPr>
        <w:t>murtâd</w:t>
      </w:r>
      <w:r w:rsidRPr="00B623A8">
        <w:rPr>
          <w:lang w:val="id-ID"/>
        </w:rPr>
        <w:t xml:space="preserve"> atau </w:t>
      </w:r>
      <w:r w:rsidRPr="00B623A8">
        <w:rPr>
          <w:i/>
          <w:iCs/>
          <w:lang w:val="id-ID"/>
        </w:rPr>
        <w:t>bughât</w:t>
      </w:r>
      <w:r w:rsidRPr="00B623A8">
        <w:rPr>
          <w:lang w:val="id-ID"/>
        </w:rPr>
        <w:t xml:space="preserve"> dan lain sebagainya, yang menurut metodologi Syafi’i masuk kategori </w:t>
      </w:r>
      <w:r w:rsidRPr="00B623A8">
        <w:rPr>
          <w:i/>
          <w:iCs/>
          <w:lang w:val="id-ID"/>
        </w:rPr>
        <w:t>qath’iy</w:t>
      </w:r>
      <w:r w:rsidRPr="00B623A8">
        <w:rPr>
          <w:lang w:val="id-ID"/>
        </w:rPr>
        <w:t xml:space="preserve">, maka bagi definisi baru ini adalah </w:t>
      </w:r>
      <w:r w:rsidRPr="00B623A8">
        <w:rPr>
          <w:i/>
          <w:iCs/>
          <w:lang w:val="id-ID"/>
        </w:rPr>
        <w:t>dhanniy</w:t>
      </w:r>
      <w:r w:rsidRPr="00B623A8">
        <w:rPr>
          <w:lang w:val="id-ID"/>
        </w:rPr>
        <w:t>, dengan demikian bersifat relatif, lentur, dan dapat dilakukan modifikasi sesuai dengan prinsip-prinsip fundamental ajaran (</w:t>
      </w:r>
      <w:r w:rsidRPr="00B623A8">
        <w:rPr>
          <w:i/>
          <w:iCs/>
          <w:lang w:val="id-ID"/>
        </w:rPr>
        <w:t>qath’iyyât</w:t>
      </w:r>
      <w:r w:rsidRPr="00B623A8">
        <w:rPr>
          <w:lang w:val="id-ID"/>
        </w:rPr>
        <w:t xml:space="preserve">). </w:t>
      </w:r>
      <w:r w:rsidR="004B2045" w:rsidRPr="00B623A8">
        <w:rPr>
          <w:lang w:val="id-ID"/>
        </w:rPr>
        <w:t xml:space="preserve">Pada </w:t>
      </w:r>
      <w:r w:rsidRPr="00B623A8">
        <w:rPr>
          <w:lang w:val="id-ID"/>
        </w:rPr>
        <w:t>hakikatnya semuanya itu bukan tujuan (</w:t>
      </w:r>
      <w:r w:rsidRPr="00B623A8">
        <w:rPr>
          <w:i/>
          <w:iCs/>
          <w:lang w:val="id-ID"/>
        </w:rPr>
        <w:t>ghayah</w:t>
      </w:r>
      <w:r w:rsidRPr="00B623A8">
        <w:rPr>
          <w:lang w:val="id-ID"/>
        </w:rPr>
        <w:t xml:space="preserve">) melainkan medium </w:t>
      </w:r>
      <w:r w:rsidRPr="00B623A8">
        <w:rPr>
          <w:lang w:val="id-ID"/>
        </w:rPr>
        <w:lastRenderedPageBreak/>
        <w:t>(</w:t>
      </w:r>
      <w:r w:rsidRPr="00B623A8">
        <w:rPr>
          <w:i/>
          <w:iCs/>
          <w:lang w:val="id-ID"/>
        </w:rPr>
        <w:t>wasĭlah</w:t>
      </w:r>
      <w:r w:rsidRPr="00B623A8">
        <w:rPr>
          <w:lang w:val="id-ID"/>
        </w:rPr>
        <w:t>), yang kebenarannya ditentukan oleh sejauh mana bisa mengimplementasikan nilai-nilai dasar (</w:t>
      </w:r>
      <w:r w:rsidRPr="00B623A8">
        <w:rPr>
          <w:i/>
          <w:iCs/>
          <w:lang w:val="id-ID"/>
        </w:rPr>
        <w:t>qath’iy</w:t>
      </w:r>
      <w:r w:rsidRPr="00B623A8">
        <w:rPr>
          <w:lang w:val="id-ID"/>
        </w:rPr>
        <w:t xml:space="preserve">) yang menjadi standar obyektifnya. Oleh karena itu, jika ayat </w:t>
      </w:r>
      <w:r w:rsidRPr="00B623A8">
        <w:rPr>
          <w:i/>
          <w:iCs/>
          <w:lang w:val="id-ID"/>
        </w:rPr>
        <w:t xml:space="preserve">dhanniyyat </w:t>
      </w:r>
      <w:r w:rsidRPr="00B623A8">
        <w:rPr>
          <w:lang w:val="id-ID"/>
        </w:rPr>
        <w:t xml:space="preserve">tidak lagi obyektif sebagai </w:t>
      </w:r>
      <w:r w:rsidRPr="00B623A8">
        <w:rPr>
          <w:i/>
          <w:iCs/>
          <w:lang w:val="id-ID"/>
        </w:rPr>
        <w:t>wasĭlah</w:t>
      </w:r>
      <w:r w:rsidRPr="00B623A8">
        <w:rPr>
          <w:lang w:val="id-ID"/>
        </w:rPr>
        <w:t xml:space="preserve">, maka ia bisa digantikan dengan rumusan </w:t>
      </w:r>
      <w:r w:rsidRPr="00B623A8">
        <w:rPr>
          <w:i/>
          <w:iCs/>
          <w:lang w:val="id-ID"/>
        </w:rPr>
        <w:t>wasilah</w:t>
      </w:r>
      <w:r w:rsidRPr="00B623A8">
        <w:rPr>
          <w:lang w:val="id-ID"/>
        </w:rPr>
        <w:t xml:space="preserve"> yang lain. Suatu adagium mengatakan, </w:t>
      </w:r>
      <w:r w:rsidRPr="00B623A8">
        <w:rPr>
          <w:i/>
          <w:iCs/>
          <w:lang w:val="id-ID"/>
        </w:rPr>
        <w:t xml:space="preserve">al-Islâm murûnatun fiy al-Wasâil Wa tsabât fiy al-Ghâyât </w:t>
      </w:r>
      <w:r w:rsidRPr="00B623A8">
        <w:rPr>
          <w:lang w:val="id-ID"/>
        </w:rPr>
        <w:t xml:space="preserve">(Islam bersifat elastis pada dataran </w:t>
      </w:r>
      <w:r w:rsidRPr="00B623A8">
        <w:rPr>
          <w:i/>
          <w:iCs/>
          <w:lang w:val="id-ID"/>
        </w:rPr>
        <w:t>wasilah</w:t>
      </w:r>
      <w:r w:rsidRPr="00B623A8">
        <w:rPr>
          <w:lang w:val="id-ID"/>
        </w:rPr>
        <w:t xml:space="preserve">nya, dan bersifat konstan pada </w:t>
      </w:r>
      <w:r w:rsidRPr="00B623A8">
        <w:rPr>
          <w:i/>
          <w:iCs/>
          <w:lang w:val="id-ID"/>
        </w:rPr>
        <w:t>ghayah</w:t>
      </w:r>
      <w:r w:rsidRPr="00B623A8">
        <w:rPr>
          <w:lang w:val="id-ID"/>
        </w:rPr>
        <w:t xml:space="preserve"> atau tujuannya).</w:t>
      </w:r>
      <w:r w:rsidR="00F2420B" w:rsidRPr="00F2420B">
        <w:rPr>
          <w:lang w:val="id-ID"/>
        </w:rPr>
        <w:t xml:space="preserve"> </w:t>
      </w:r>
      <w:r w:rsidRPr="00B623A8">
        <w:rPr>
          <w:lang w:val="id-ID"/>
        </w:rPr>
        <w:t xml:space="preserve">Dan sesuatu yang telah menjadi konsensus dari proses pendefinisian </w:t>
      </w:r>
      <w:r w:rsidRPr="00B623A8">
        <w:rPr>
          <w:i/>
          <w:iCs/>
          <w:lang w:val="id-ID"/>
        </w:rPr>
        <w:t>maslahah ‘âmmah</w:t>
      </w:r>
      <w:r w:rsidRPr="00B623A8">
        <w:rPr>
          <w:lang w:val="id-ID"/>
        </w:rPr>
        <w:t xml:space="preserve"> melalui musyawarah itulah hukum tertinggi yang mengikat kita.</w:t>
      </w:r>
      <w:r w:rsidRPr="00B623A8">
        <w:rPr>
          <w:rStyle w:val="FootnoteReference"/>
          <w:lang w:val="id-ID"/>
        </w:rPr>
        <w:footnoteReference w:id="39"/>
      </w:r>
    </w:p>
    <w:p w:rsidR="00F826C4" w:rsidRPr="00F826C4" w:rsidRDefault="00F826C4" w:rsidP="00F826C4">
      <w:pPr>
        <w:spacing w:line="276" w:lineRule="auto"/>
        <w:ind w:left="284" w:firstLine="720"/>
        <w:jc w:val="both"/>
      </w:pPr>
    </w:p>
    <w:p w:rsidR="00FC1F7B" w:rsidRPr="0045772C" w:rsidRDefault="00C148E1" w:rsidP="00F826C4">
      <w:pPr>
        <w:spacing w:line="276" w:lineRule="auto"/>
        <w:rPr>
          <w:b/>
          <w:bCs/>
          <w:lang w:val="en-ID"/>
        </w:rPr>
      </w:pPr>
      <w:r>
        <w:rPr>
          <w:b/>
          <w:bCs/>
          <w:lang w:val="en-ID"/>
        </w:rPr>
        <w:t>Kesimpulan</w:t>
      </w:r>
    </w:p>
    <w:p w:rsidR="00F826C4" w:rsidRDefault="00F826C4" w:rsidP="00F826C4">
      <w:pPr>
        <w:spacing w:line="276" w:lineRule="auto"/>
        <w:ind w:firstLine="567"/>
        <w:jc w:val="both"/>
        <w:rPr>
          <w:lang w:val="en-ID"/>
        </w:rPr>
      </w:pPr>
      <w:proofErr w:type="gramStart"/>
      <w:r>
        <w:rPr>
          <w:lang w:val="en-ID"/>
        </w:rPr>
        <w:t xml:space="preserve">Dari pembahasan diatas maka dapat disimpulakn </w:t>
      </w:r>
      <w:r w:rsidR="00FC1F7B">
        <w:rPr>
          <w:lang w:val="en-ID"/>
        </w:rPr>
        <w:t>dari segi pengertian dan ruang lingkupnya</w:t>
      </w:r>
      <w:r w:rsidR="00FC1F7B" w:rsidRPr="0045772C">
        <w:rPr>
          <w:lang w:val="en-ID"/>
        </w:rPr>
        <w:t xml:space="preserve">, </w:t>
      </w:r>
      <w:r w:rsidR="00FC1F7B" w:rsidRPr="0045772C">
        <w:rPr>
          <w:i/>
          <w:iCs/>
          <w:lang w:val="en-ID"/>
        </w:rPr>
        <w:t xml:space="preserve">maslahah ‘âmmah </w:t>
      </w:r>
      <w:r w:rsidRPr="0045772C">
        <w:rPr>
          <w:lang w:val="en-ID"/>
        </w:rPr>
        <w:t>benar</w:t>
      </w:r>
      <w:r w:rsidR="00FC1F7B" w:rsidRPr="0045772C">
        <w:rPr>
          <w:lang w:val="en-ID"/>
        </w:rPr>
        <w:t xml:space="preserve">-benar </w:t>
      </w:r>
      <w:bookmarkStart w:id="0" w:name="_GoBack"/>
      <w:r w:rsidR="00FC1F7B" w:rsidRPr="0045772C">
        <w:rPr>
          <w:lang w:val="en-ID"/>
        </w:rPr>
        <w:t xml:space="preserve">mengandung sebuah manfaat terhadap semua mayoritas manusia, dan menolak </w:t>
      </w:r>
      <w:r w:rsidR="00FC1F7B" w:rsidRPr="0045772C">
        <w:rPr>
          <w:i/>
          <w:iCs/>
          <w:lang w:val="en-ID"/>
        </w:rPr>
        <w:t xml:space="preserve">mudharat </w:t>
      </w:r>
      <w:r w:rsidR="00FC1F7B" w:rsidRPr="0045772C">
        <w:rPr>
          <w:lang w:val="en-ID"/>
        </w:rPr>
        <w:t>(bahaya) umat manusia.</w:t>
      </w:r>
      <w:proofErr w:type="gramEnd"/>
      <w:r w:rsidR="00FC1F7B" w:rsidRPr="0045772C">
        <w:rPr>
          <w:lang w:val="en-ID"/>
        </w:rPr>
        <w:t xml:space="preserve"> </w:t>
      </w:r>
      <w:proofErr w:type="gramStart"/>
      <w:r w:rsidR="00FC1F7B" w:rsidRPr="0045772C">
        <w:rPr>
          <w:lang w:val="en-ID"/>
        </w:rPr>
        <w:t>Harus selaras dengan tujuan syariat (</w:t>
      </w:r>
      <w:r w:rsidR="00FC1F7B" w:rsidRPr="0045772C">
        <w:rPr>
          <w:i/>
          <w:iCs/>
          <w:lang w:val="en-ID"/>
        </w:rPr>
        <w:t>maqâsid asy-syarĭah</w:t>
      </w:r>
      <w:r w:rsidR="00FC1F7B" w:rsidRPr="0045772C">
        <w:rPr>
          <w:lang w:val="en-ID"/>
        </w:rPr>
        <w:t>).</w:t>
      </w:r>
      <w:proofErr w:type="gramEnd"/>
      <w:r w:rsidR="00FC1F7B" w:rsidRPr="0045772C">
        <w:rPr>
          <w:lang w:val="en-ID"/>
        </w:rPr>
        <w:t xml:space="preserve"> </w:t>
      </w:r>
      <w:proofErr w:type="gramStart"/>
      <w:r w:rsidR="00FC1F7B" w:rsidRPr="0045772C">
        <w:rPr>
          <w:lang w:val="en-ID"/>
        </w:rPr>
        <w:t>Harus benar-benar untuk kepentingan umum, tidak untuk kepentingan khusus (perorangan).</w:t>
      </w:r>
      <w:proofErr w:type="gramEnd"/>
      <w:r w:rsidR="00FC1F7B" w:rsidRPr="0045772C">
        <w:rPr>
          <w:lang w:val="en-ID"/>
        </w:rPr>
        <w:t xml:space="preserve"> </w:t>
      </w:r>
      <w:proofErr w:type="gramStart"/>
      <w:r w:rsidR="00FC1F7B" w:rsidRPr="0045772C">
        <w:rPr>
          <w:lang w:val="en-ID"/>
        </w:rPr>
        <w:t xml:space="preserve">Harus bersifat </w:t>
      </w:r>
      <w:r w:rsidR="00FC1F7B" w:rsidRPr="0045772C">
        <w:rPr>
          <w:i/>
          <w:iCs/>
          <w:lang w:val="en-ID"/>
        </w:rPr>
        <w:t>haqiqiyah</w:t>
      </w:r>
      <w:r w:rsidR="00FC1F7B" w:rsidRPr="0045772C">
        <w:rPr>
          <w:lang w:val="en-ID"/>
        </w:rPr>
        <w:t xml:space="preserve"> (nyata) dan tidak </w:t>
      </w:r>
      <w:r w:rsidR="00FC1F7B" w:rsidRPr="0045772C">
        <w:rPr>
          <w:i/>
          <w:iCs/>
          <w:lang w:val="en-ID"/>
        </w:rPr>
        <w:t>wahmiyah</w:t>
      </w:r>
      <w:r w:rsidR="00FC1F7B" w:rsidRPr="0045772C">
        <w:rPr>
          <w:lang w:val="en-ID"/>
        </w:rPr>
        <w:t xml:space="preserve"> (hipotesis).</w:t>
      </w:r>
      <w:proofErr w:type="gramEnd"/>
      <w:r w:rsidR="00FC1F7B" w:rsidRPr="0045772C">
        <w:rPr>
          <w:lang w:val="en-ID"/>
        </w:rPr>
        <w:t xml:space="preserve"> </w:t>
      </w:r>
      <w:proofErr w:type="gramStart"/>
      <w:r w:rsidR="00FC1F7B" w:rsidRPr="0045772C">
        <w:rPr>
          <w:lang w:val="en-ID"/>
        </w:rPr>
        <w:t xml:space="preserve">Tidak boleh bertentangan </w:t>
      </w:r>
      <w:bookmarkEnd w:id="0"/>
      <w:r w:rsidR="00FC1F7B" w:rsidRPr="0045772C">
        <w:rPr>
          <w:lang w:val="en-ID"/>
        </w:rPr>
        <w:t xml:space="preserve">dengan </w:t>
      </w:r>
      <w:r w:rsidR="00FC1F7B" w:rsidRPr="0045772C">
        <w:rPr>
          <w:i/>
          <w:iCs/>
          <w:lang w:val="en-ID"/>
        </w:rPr>
        <w:t>al-qur’ân, hadĭts, ijmâ’</w:t>
      </w:r>
      <w:r w:rsidR="00FC1F7B" w:rsidRPr="0045772C">
        <w:rPr>
          <w:lang w:val="en-ID"/>
        </w:rPr>
        <w:t xml:space="preserve"> dan </w:t>
      </w:r>
      <w:r w:rsidR="00FC1F7B" w:rsidRPr="0045772C">
        <w:rPr>
          <w:i/>
          <w:iCs/>
          <w:lang w:val="en-ID"/>
        </w:rPr>
        <w:t>qiyâs</w:t>
      </w:r>
      <w:r w:rsidR="00FC1F7B" w:rsidRPr="0045772C">
        <w:rPr>
          <w:lang w:val="en-ID"/>
        </w:rPr>
        <w:t>.</w:t>
      </w:r>
      <w:proofErr w:type="gramEnd"/>
    </w:p>
    <w:p w:rsidR="00F826C4" w:rsidRDefault="00FC1F7B" w:rsidP="00F826C4">
      <w:pPr>
        <w:spacing w:line="276" w:lineRule="auto"/>
        <w:ind w:firstLine="567"/>
        <w:jc w:val="both"/>
        <w:rPr>
          <w:lang w:val="en-ID"/>
        </w:rPr>
      </w:pPr>
      <w:proofErr w:type="gramStart"/>
      <w:r w:rsidRPr="0045772C">
        <w:rPr>
          <w:lang w:val="en-ID"/>
        </w:rPr>
        <w:t xml:space="preserve">Sedangkan </w:t>
      </w:r>
      <w:r>
        <w:rPr>
          <w:lang w:val="en-ID"/>
        </w:rPr>
        <w:t xml:space="preserve">persamaan dari segi </w:t>
      </w:r>
      <w:r w:rsidRPr="0045772C">
        <w:rPr>
          <w:lang w:val="en-ID"/>
        </w:rPr>
        <w:t>prinsip-prinsi</w:t>
      </w:r>
      <w:r>
        <w:rPr>
          <w:lang w:val="en-ID"/>
        </w:rPr>
        <w:t>pnya</w:t>
      </w:r>
      <w:r w:rsidRPr="0045772C">
        <w:rPr>
          <w:lang w:val="en-ID"/>
        </w:rPr>
        <w:t xml:space="preserve"> </w:t>
      </w:r>
      <w:r w:rsidR="00F826C4" w:rsidRPr="0045772C">
        <w:rPr>
          <w:lang w:val="en-ID"/>
        </w:rPr>
        <w:t xml:space="preserve">memperhatikan </w:t>
      </w:r>
      <w:r w:rsidRPr="0045772C">
        <w:rPr>
          <w:lang w:val="en-ID"/>
        </w:rPr>
        <w:t>terwujudnya kesejahteraan dan kemaslahatan umum (</w:t>
      </w:r>
      <w:r w:rsidRPr="0045772C">
        <w:rPr>
          <w:i/>
          <w:iCs/>
          <w:lang w:val="en-ID"/>
        </w:rPr>
        <w:t>maslahah ‘âmmah</w:t>
      </w:r>
      <w:r w:rsidRPr="0045772C">
        <w:rPr>
          <w:lang w:val="en-ID"/>
        </w:rPr>
        <w:t>) kesejahteraan pembangunan nasional dalam kehidupan berbangsa dan bernegara</w:t>
      </w:r>
      <w:r w:rsidR="00F826C4">
        <w:rPr>
          <w:lang w:val="en-ID"/>
        </w:rPr>
        <w:t>.</w:t>
      </w:r>
      <w:proofErr w:type="gramEnd"/>
      <w:r w:rsidR="00F826C4">
        <w:rPr>
          <w:lang w:val="en-ID"/>
        </w:rPr>
        <w:t xml:space="preserve"> </w:t>
      </w:r>
      <w:proofErr w:type="gramStart"/>
      <w:r w:rsidRPr="0045772C">
        <w:rPr>
          <w:lang w:val="en-ID"/>
        </w:rPr>
        <w:t>Menolak kerusakan dan mengambil kebajikan (kemaslahatan)</w:t>
      </w:r>
      <w:r w:rsidR="00F826C4">
        <w:rPr>
          <w:lang w:val="en-ID"/>
        </w:rPr>
        <w:t>.</w:t>
      </w:r>
      <w:proofErr w:type="gramEnd"/>
      <w:r w:rsidR="00F826C4">
        <w:rPr>
          <w:lang w:val="en-ID"/>
        </w:rPr>
        <w:t xml:space="preserve"> </w:t>
      </w:r>
      <w:r>
        <w:rPr>
          <w:lang w:val="en-ID"/>
        </w:rPr>
        <w:t>P</w:t>
      </w:r>
      <w:r w:rsidRPr="0045772C">
        <w:rPr>
          <w:lang w:val="en-ID"/>
        </w:rPr>
        <w:t>erbedaan</w:t>
      </w:r>
      <w:r>
        <w:rPr>
          <w:lang w:val="en-ID"/>
        </w:rPr>
        <w:t xml:space="preserve"> dari segi pengertian dan ruang </w:t>
      </w:r>
      <w:proofErr w:type="gramStart"/>
      <w:r>
        <w:rPr>
          <w:lang w:val="en-ID"/>
        </w:rPr>
        <w:t>lingkupnya</w:t>
      </w:r>
      <w:r w:rsidR="00F826C4">
        <w:rPr>
          <w:lang w:val="en-ID"/>
        </w:rPr>
        <w:t xml:space="preserve"> </w:t>
      </w:r>
      <w:r w:rsidRPr="0045772C">
        <w:rPr>
          <w:lang w:val="en-ID"/>
        </w:rPr>
        <w:t xml:space="preserve"> “</w:t>
      </w:r>
      <w:proofErr w:type="gramEnd"/>
      <w:r w:rsidRPr="0045772C">
        <w:rPr>
          <w:i/>
          <w:iCs/>
          <w:lang w:val="en-ID"/>
        </w:rPr>
        <w:t>maslahah ‘âmmah</w:t>
      </w:r>
      <w:r>
        <w:rPr>
          <w:i/>
          <w:iCs/>
          <w:lang w:val="en-ID"/>
        </w:rPr>
        <w:t>”</w:t>
      </w:r>
      <w:r w:rsidRPr="0045772C">
        <w:rPr>
          <w:lang w:val="en-ID"/>
        </w:rPr>
        <w:t xml:space="preserve"> tidak boleh mengorbankan kepentingan umum lain yang sederajat apalagi yang lebih besar”.</w:t>
      </w:r>
    </w:p>
    <w:p w:rsidR="00F826C4" w:rsidRDefault="00FC1F7B" w:rsidP="00F826C4">
      <w:pPr>
        <w:spacing w:line="276" w:lineRule="auto"/>
        <w:ind w:firstLine="567"/>
        <w:jc w:val="both"/>
        <w:rPr>
          <w:lang w:val="en-ID"/>
        </w:rPr>
      </w:pPr>
      <w:proofErr w:type="gramStart"/>
      <w:r>
        <w:rPr>
          <w:lang w:val="en-ID"/>
        </w:rPr>
        <w:t>P</w:t>
      </w:r>
      <w:r w:rsidRPr="0045772C">
        <w:rPr>
          <w:lang w:val="en-ID"/>
        </w:rPr>
        <w:t>rinsip-prinsip perbeda</w:t>
      </w:r>
      <w:r w:rsidR="00F826C4">
        <w:rPr>
          <w:lang w:val="en-ID"/>
        </w:rPr>
        <w:t xml:space="preserve">an </w:t>
      </w:r>
      <w:r w:rsidRPr="0045772C">
        <w:rPr>
          <w:i/>
          <w:iCs/>
          <w:lang w:val="en-ID"/>
        </w:rPr>
        <w:t xml:space="preserve">Maslahah ‘âmmah </w:t>
      </w:r>
      <w:r w:rsidRPr="0045772C">
        <w:rPr>
          <w:lang w:val="en-ID"/>
        </w:rPr>
        <w:t xml:space="preserve">harus berprinsip pada </w:t>
      </w:r>
      <w:r w:rsidRPr="0045772C">
        <w:rPr>
          <w:i/>
          <w:iCs/>
          <w:lang w:val="en-ID"/>
        </w:rPr>
        <w:t xml:space="preserve">syûra </w:t>
      </w:r>
      <w:r w:rsidRPr="0045772C">
        <w:rPr>
          <w:lang w:val="en-ID"/>
        </w:rPr>
        <w:t>(musyawarah)</w:t>
      </w:r>
      <w:r w:rsidR="00F826C4">
        <w:rPr>
          <w:lang w:val="en-ID"/>
        </w:rPr>
        <w:t>.</w:t>
      </w:r>
      <w:proofErr w:type="gramEnd"/>
      <w:r w:rsidR="00F826C4">
        <w:rPr>
          <w:lang w:val="en-ID"/>
        </w:rPr>
        <w:t xml:space="preserve"> </w:t>
      </w:r>
      <w:proofErr w:type="gramStart"/>
      <w:r w:rsidRPr="0045772C">
        <w:rPr>
          <w:lang w:val="en-ID"/>
        </w:rPr>
        <w:t>Umat Islam seharusnya mampu mengartikulasikan prinsip-prinsip kemaslahatan yang digariskan oleh ajaran agama dalam bahasa sekaligus menurut argumentasi masyarakat (kesepakatan hukum).</w:t>
      </w:r>
      <w:proofErr w:type="gramEnd"/>
      <w:r w:rsidR="00F826C4">
        <w:rPr>
          <w:lang w:val="en-ID"/>
        </w:rPr>
        <w:t xml:space="preserve"> </w:t>
      </w:r>
      <w:proofErr w:type="gramStart"/>
      <w:r w:rsidRPr="0045772C">
        <w:rPr>
          <w:lang w:val="en-ID"/>
        </w:rPr>
        <w:t>Kemaslahatan umum (</w:t>
      </w:r>
      <w:r w:rsidRPr="0045772C">
        <w:rPr>
          <w:i/>
          <w:iCs/>
          <w:lang w:val="en-ID"/>
        </w:rPr>
        <w:t>maslahah ‘âmmah</w:t>
      </w:r>
      <w:r w:rsidRPr="0045772C">
        <w:rPr>
          <w:lang w:val="en-ID"/>
        </w:rPr>
        <w:t>) ditentukan, harus melalui lembaga perwakilan sebagai aspirasi rakyat, dari, oleh serta untuk kepentingan mereka.</w:t>
      </w:r>
      <w:proofErr w:type="gramEnd"/>
      <w:r w:rsidRPr="0045772C">
        <w:rPr>
          <w:lang w:val="en-ID"/>
        </w:rPr>
        <w:t xml:space="preserve"> </w:t>
      </w:r>
      <w:proofErr w:type="gramStart"/>
      <w:r w:rsidRPr="0045772C">
        <w:rPr>
          <w:lang w:val="en-ID"/>
        </w:rPr>
        <w:t>Kemaslahatan umum (</w:t>
      </w:r>
      <w:r w:rsidRPr="0045772C">
        <w:rPr>
          <w:i/>
          <w:iCs/>
          <w:lang w:val="en-ID"/>
        </w:rPr>
        <w:t>maslahah ‘âmmah</w:t>
      </w:r>
      <w:r w:rsidRPr="0045772C">
        <w:rPr>
          <w:lang w:val="en-ID"/>
        </w:rPr>
        <w:t>) yang telah dituangkan dalam bentuk kebijakan-kebijakan atau undang-undang oleh lembaga perwakilan rakyat (</w:t>
      </w:r>
      <w:r w:rsidRPr="0045772C">
        <w:rPr>
          <w:i/>
          <w:iCs/>
          <w:lang w:val="en-ID"/>
        </w:rPr>
        <w:t>majlis istisyâri</w:t>
      </w:r>
      <w:r w:rsidRPr="0045772C">
        <w:rPr>
          <w:lang w:val="en-ID"/>
        </w:rPr>
        <w:t>) merupakan acuan yang harus dipedomani oleh pemerintah sebagai pelaksana secara jujur dan konsekuen</w:t>
      </w:r>
      <w:r w:rsidR="00F826C4">
        <w:rPr>
          <w:lang w:val="en-ID"/>
        </w:rPr>
        <w:t>.</w:t>
      </w:r>
      <w:proofErr w:type="gramEnd"/>
      <w:r w:rsidR="00F826C4">
        <w:rPr>
          <w:lang w:val="en-ID"/>
        </w:rPr>
        <w:t xml:space="preserve"> </w:t>
      </w:r>
      <w:proofErr w:type="gramStart"/>
      <w:r w:rsidRPr="0045772C">
        <w:rPr>
          <w:lang w:val="en-ID"/>
        </w:rPr>
        <w:t>Sementara itu rakyat secara keseluruhan, dari mana kemaslahatan dirujuk dan untuk siapa kemaslahatan harus diwujudkan, wajib memberikan dukungan yang positif dan sekaligus kontrol yang kritis secara berkelanjutan terhadap lembaga perwakilan sebagai perumus (legislatif), lembaga peradilan sebagai penegak hukum (yudikatif).</w:t>
      </w:r>
      <w:proofErr w:type="gramEnd"/>
      <w:r w:rsidR="00F826C4">
        <w:rPr>
          <w:lang w:val="en-ID"/>
        </w:rPr>
        <w:t xml:space="preserve"> </w:t>
      </w:r>
    </w:p>
    <w:p w:rsidR="00F826C4" w:rsidRDefault="00FC1F7B" w:rsidP="00F826C4">
      <w:pPr>
        <w:spacing w:line="276" w:lineRule="auto"/>
        <w:ind w:firstLine="567"/>
        <w:jc w:val="both"/>
        <w:rPr>
          <w:lang w:val="en-ID"/>
        </w:rPr>
      </w:pPr>
      <w:proofErr w:type="gramStart"/>
      <w:r w:rsidRPr="0045772C">
        <w:rPr>
          <w:lang w:val="en-ID"/>
        </w:rPr>
        <w:t xml:space="preserve">Implikasi perbedaan </w:t>
      </w:r>
      <w:r>
        <w:rPr>
          <w:lang w:val="en-ID"/>
        </w:rPr>
        <w:t xml:space="preserve">yang diakibatkan </w:t>
      </w:r>
      <w:r>
        <w:rPr>
          <w:lang w:val="id-ID"/>
        </w:rPr>
        <w:t xml:space="preserve">menjadi pengayaan konsep </w:t>
      </w:r>
      <w:r w:rsidRPr="00923DC0">
        <w:rPr>
          <w:i/>
          <w:iCs/>
          <w:lang w:val="id-ID"/>
        </w:rPr>
        <w:t>istinbath ahkam</w:t>
      </w:r>
      <w:r w:rsidRPr="0045772C">
        <w:rPr>
          <w:lang w:val="en-ID"/>
        </w:rPr>
        <w:t>.</w:t>
      </w:r>
      <w:proofErr w:type="gramEnd"/>
      <w:r w:rsidR="00F826C4">
        <w:rPr>
          <w:lang w:val="en-ID"/>
        </w:rPr>
        <w:t xml:space="preserve"> </w:t>
      </w:r>
      <w:r w:rsidRPr="00B623A8">
        <w:rPr>
          <w:lang w:val="id-ID"/>
        </w:rPr>
        <w:t xml:space="preserve">Ijtihad </w:t>
      </w:r>
      <w:r>
        <w:rPr>
          <w:lang w:val="id-ID"/>
        </w:rPr>
        <w:t>bisa di</w:t>
      </w:r>
      <w:r w:rsidRPr="00B623A8">
        <w:rPr>
          <w:lang w:val="id-ID"/>
        </w:rPr>
        <w:t>sesuai</w:t>
      </w:r>
      <w:r>
        <w:rPr>
          <w:lang w:val="id-ID"/>
        </w:rPr>
        <w:t>kan</w:t>
      </w:r>
      <w:r w:rsidRPr="00B623A8">
        <w:rPr>
          <w:lang w:val="id-ID"/>
        </w:rPr>
        <w:t xml:space="preserve"> dengan perkembangan zaman dan kondisi</w:t>
      </w:r>
      <w:r>
        <w:rPr>
          <w:lang w:val="id-ID"/>
        </w:rPr>
        <w:t>, da</w:t>
      </w:r>
      <w:r w:rsidR="00F826C4">
        <w:t xml:space="preserve">n </w:t>
      </w:r>
      <w:r>
        <w:rPr>
          <w:lang w:val="id-ID"/>
        </w:rPr>
        <w:t xml:space="preserve">akurasi setiap keputusan mujtahid akan </w:t>
      </w:r>
      <w:r w:rsidRPr="00B623A8">
        <w:rPr>
          <w:lang w:val="id-ID"/>
        </w:rPr>
        <w:t>lebih kuat</w:t>
      </w:r>
      <w:r w:rsidRPr="0045772C">
        <w:rPr>
          <w:lang w:val="en-ID"/>
        </w:rPr>
        <w:t>.</w:t>
      </w:r>
      <w:r w:rsidR="00F826C4">
        <w:rPr>
          <w:lang w:val="en-ID"/>
        </w:rPr>
        <w:t xml:space="preserve"> </w:t>
      </w:r>
      <w:r w:rsidRPr="001A4D98">
        <w:rPr>
          <w:lang w:val="id-ID"/>
        </w:rPr>
        <w:t xml:space="preserve">Bagi para mujtahid hendaknya dalam mengkaji </w:t>
      </w:r>
      <w:r w:rsidRPr="001A4D98">
        <w:rPr>
          <w:lang w:val="id-ID"/>
        </w:rPr>
        <w:lastRenderedPageBreak/>
        <w:t>keagamaan yang berkecenderungan tekstualisme (</w:t>
      </w:r>
      <w:r w:rsidRPr="001A4D98">
        <w:rPr>
          <w:i/>
          <w:iCs/>
          <w:lang w:val="id-ID"/>
        </w:rPr>
        <w:t>nazh’ah nashshiyyah</w:t>
      </w:r>
      <w:r w:rsidRPr="001A4D98">
        <w:rPr>
          <w:lang w:val="id-ID"/>
        </w:rPr>
        <w:t>), agar tidak fanatik pada bunyi teks sebagai satu-satunya sumber hukum. Jika ini dilaksanakan, agaknya tidak membawa perkembangan dan pemecahan yang berarti seiring dengan eskalasi dan akselerasi perubahan yang tengah berlangsung dalam masyarakat. Karena itu, perlu dikembangkan metode pendekatan baru terhadap ajaran. Yaitu, dengan melihat dan mengkalkulasi kemaslahatan dan kemudharatan (</w:t>
      </w:r>
      <w:r w:rsidRPr="001A4D98">
        <w:rPr>
          <w:i/>
          <w:iCs/>
          <w:lang w:val="id-ID"/>
        </w:rPr>
        <w:t>i’tibâr al-Mashâlih wa al-Mafâsid</w:t>
      </w:r>
      <w:r w:rsidRPr="001A4D98">
        <w:rPr>
          <w:lang w:val="id-ID"/>
        </w:rPr>
        <w:t>) yang akan ditimbulkan oleh suatu putusan hukum. Sebab, suatu pemikiran betapapun canggihnya dari sudut teoritik-doktrin, jika tidak membawa serta kemaslahatan bagi kehidupan umat manusia, maka tidaklah terlalu banyak gunanya. Untuk itu, kemaslahatan sebenarnya juga bisa ditimbulkan dari realita yang terjadi sesuai dengan situasi dan kondisi manusia.</w:t>
      </w:r>
      <w:r w:rsidR="00F826C4">
        <w:rPr>
          <w:lang w:val="en-ID"/>
        </w:rPr>
        <w:t xml:space="preserve"> </w:t>
      </w:r>
    </w:p>
    <w:p w:rsidR="00F2420B" w:rsidRDefault="00F2420B" w:rsidP="00F2420B">
      <w:pPr>
        <w:spacing w:line="276" w:lineRule="auto"/>
        <w:jc w:val="center"/>
      </w:pPr>
    </w:p>
    <w:p w:rsidR="00F2420B" w:rsidRDefault="00F2420B" w:rsidP="00F2420B">
      <w:pPr>
        <w:spacing w:line="276" w:lineRule="auto"/>
        <w:jc w:val="center"/>
      </w:pPr>
    </w:p>
    <w:p w:rsidR="00F2420B" w:rsidRPr="00F2420B" w:rsidRDefault="00F2420B" w:rsidP="00F2420B">
      <w:pPr>
        <w:spacing w:line="276" w:lineRule="auto"/>
        <w:jc w:val="center"/>
        <w:rPr>
          <w:b/>
          <w:bCs/>
        </w:rPr>
      </w:pPr>
    </w:p>
    <w:p w:rsidR="00F2420B" w:rsidRPr="00F2420B" w:rsidRDefault="00F2420B" w:rsidP="00F2420B">
      <w:pPr>
        <w:spacing w:line="276" w:lineRule="auto"/>
        <w:jc w:val="center"/>
        <w:rPr>
          <w:b/>
          <w:bCs/>
          <w:lang w:val="en-ID"/>
        </w:rPr>
      </w:pPr>
      <w:r w:rsidRPr="00F2420B">
        <w:rPr>
          <w:b/>
          <w:bCs/>
          <w:lang w:val="en-ID"/>
        </w:rPr>
        <w:t>Daftar Pustaka.</w:t>
      </w:r>
    </w:p>
    <w:p w:rsidR="00F2420B" w:rsidRPr="00ED4C9F" w:rsidRDefault="00F2420B" w:rsidP="00F2420B">
      <w:pPr>
        <w:pStyle w:val="FootnoteText"/>
        <w:ind w:left="720" w:hanging="720"/>
        <w:jc w:val="both"/>
        <w:rPr>
          <w:sz w:val="24"/>
          <w:szCs w:val="24"/>
        </w:rPr>
      </w:pPr>
      <w:proofErr w:type="gramStart"/>
      <w:r w:rsidRPr="00ED4C9F">
        <w:rPr>
          <w:sz w:val="24"/>
          <w:szCs w:val="24"/>
        </w:rPr>
        <w:t xml:space="preserve">Abu Hamid Muhammad ibnu Muhammad Al-Ghazali, </w:t>
      </w:r>
      <w:r w:rsidRPr="00ED4C9F">
        <w:rPr>
          <w:i/>
          <w:iCs/>
          <w:sz w:val="24"/>
          <w:szCs w:val="24"/>
        </w:rPr>
        <w:t>Al-Mustashfa min ‘Ilmi al-Ishul</w:t>
      </w:r>
      <w:r w:rsidRPr="00ED4C9F">
        <w:rPr>
          <w:sz w:val="24"/>
          <w:szCs w:val="24"/>
        </w:rPr>
        <w:t>, Juz I.</w:t>
      </w:r>
      <w:proofErr w:type="gramEnd"/>
    </w:p>
    <w:p w:rsidR="00F2420B" w:rsidRPr="00ED4C9F" w:rsidRDefault="00F2420B" w:rsidP="00F2420B">
      <w:pPr>
        <w:pStyle w:val="FootnoteText"/>
        <w:ind w:left="720" w:hanging="720"/>
        <w:jc w:val="both"/>
        <w:rPr>
          <w:sz w:val="24"/>
          <w:szCs w:val="24"/>
        </w:rPr>
      </w:pPr>
      <w:r w:rsidRPr="00ED4C9F">
        <w:rPr>
          <w:sz w:val="24"/>
          <w:szCs w:val="24"/>
        </w:rPr>
        <w:t>Abu Zahrah</w:t>
      </w:r>
      <w:proofErr w:type="gramStart"/>
      <w:r w:rsidRPr="00ED4C9F">
        <w:rPr>
          <w:sz w:val="24"/>
          <w:szCs w:val="24"/>
        </w:rPr>
        <w:t>,  Muhammad</w:t>
      </w:r>
      <w:proofErr w:type="gramEnd"/>
      <w:r w:rsidRPr="00ED4C9F">
        <w:rPr>
          <w:sz w:val="24"/>
          <w:szCs w:val="24"/>
        </w:rPr>
        <w:t xml:space="preserve">, </w:t>
      </w:r>
      <w:r w:rsidRPr="00ED4C9F">
        <w:rPr>
          <w:i/>
          <w:iCs/>
          <w:sz w:val="24"/>
          <w:szCs w:val="24"/>
        </w:rPr>
        <w:t>Ushûl al-Fiqh,</w:t>
      </w:r>
      <w:r w:rsidRPr="00ED4C9F">
        <w:rPr>
          <w:sz w:val="24"/>
          <w:szCs w:val="24"/>
        </w:rPr>
        <w:t xml:space="preserve"> Dar al-Fikr, Lebanon, 1985 M.</w:t>
      </w:r>
    </w:p>
    <w:p w:rsidR="00F2420B" w:rsidRPr="00ED4C9F" w:rsidRDefault="00F2420B" w:rsidP="00F2420B">
      <w:pPr>
        <w:pStyle w:val="FootnoteText"/>
        <w:ind w:left="720" w:hanging="720"/>
        <w:jc w:val="both"/>
        <w:rPr>
          <w:sz w:val="24"/>
          <w:szCs w:val="24"/>
        </w:rPr>
      </w:pPr>
      <w:proofErr w:type="gramStart"/>
      <w:r w:rsidRPr="00ED4C9F">
        <w:rPr>
          <w:sz w:val="24"/>
          <w:szCs w:val="24"/>
        </w:rPr>
        <w:t xml:space="preserve">Ahkam Al-Fuqaha’ Solusi, </w:t>
      </w:r>
      <w:r w:rsidRPr="00ED4C9F">
        <w:rPr>
          <w:i/>
          <w:iCs/>
          <w:sz w:val="24"/>
          <w:szCs w:val="24"/>
        </w:rPr>
        <w:t>Problematika Aktual Hukum Islam Keputusan Muktamar, Munas, dan Konbes</w:t>
      </w:r>
      <w:r w:rsidRPr="00ED4C9F">
        <w:rPr>
          <w:sz w:val="24"/>
          <w:szCs w:val="24"/>
        </w:rPr>
        <w:t xml:space="preserve"> Nahdlatul Ulama (1926-1999).</w:t>
      </w:r>
      <w:proofErr w:type="gramEnd"/>
    </w:p>
    <w:p w:rsidR="00F2420B" w:rsidRPr="00ED4C9F" w:rsidRDefault="00F2420B" w:rsidP="00F2420B">
      <w:pPr>
        <w:pStyle w:val="FootnoteText"/>
        <w:ind w:left="720" w:hanging="720"/>
        <w:jc w:val="both"/>
        <w:rPr>
          <w:sz w:val="24"/>
          <w:szCs w:val="24"/>
        </w:rPr>
      </w:pPr>
      <w:proofErr w:type="gramStart"/>
      <w:r w:rsidRPr="00ED4C9F">
        <w:rPr>
          <w:sz w:val="24"/>
          <w:szCs w:val="24"/>
        </w:rPr>
        <w:t>asy-Syathibi</w:t>
      </w:r>
      <w:proofErr w:type="gramEnd"/>
      <w:r w:rsidRPr="00ED4C9F">
        <w:rPr>
          <w:sz w:val="24"/>
          <w:szCs w:val="24"/>
        </w:rPr>
        <w:t xml:space="preserve">, Abu Ishaq, </w:t>
      </w:r>
      <w:r w:rsidRPr="00ED4C9F">
        <w:rPr>
          <w:i/>
          <w:iCs/>
          <w:sz w:val="24"/>
          <w:szCs w:val="24"/>
        </w:rPr>
        <w:t>al-Muwafaqat fi Ushul asy-Syathibi</w:t>
      </w:r>
      <w:r w:rsidRPr="00ED4C9F">
        <w:rPr>
          <w:sz w:val="24"/>
          <w:szCs w:val="24"/>
        </w:rPr>
        <w:t>, Juz II, (Beirut: Dar al-Ma’rifah, tt).</w:t>
      </w:r>
    </w:p>
    <w:p w:rsidR="00F2420B" w:rsidRPr="00ED4C9F" w:rsidRDefault="00F2420B" w:rsidP="00F2420B">
      <w:pPr>
        <w:pStyle w:val="FootnoteText"/>
        <w:ind w:left="720" w:hanging="720"/>
        <w:jc w:val="both"/>
        <w:rPr>
          <w:sz w:val="24"/>
          <w:szCs w:val="24"/>
        </w:rPr>
      </w:pPr>
      <w:r w:rsidRPr="00ED4C9F">
        <w:rPr>
          <w:sz w:val="24"/>
          <w:szCs w:val="24"/>
        </w:rPr>
        <w:t xml:space="preserve">Asy-Syafi’i, Abu Idris, </w:t>
      </w:r>
      <w:r w:rsidRPr="00ED4C9F">
        <w:rPr>
          <w:b/>
          <w:bCs/>
          <w:i/>
          <w:iCs/>
          <w:sz w:val="24"/>
          <w:szCs w:val="24"/>
        </w:rPr>
        <w:t>Ar-Risalah</w:t>
      </w:r>
      <w:r w:rsidRPr="00ED4C9F">
        <w:rPr>
          <w:sz w:val="24"/>
          <w:szCs w:val="24"/>
        </w:rPr>
        <w:t xml:space="preserve"> (Dar Al-Fikr, tt).</w:t>
      </w:r>
    </w:p>
    <w:p w:rsidR="00F2420B" w:rsidRPr="00ED4C9F" w:rsidRDefault="00F2420B" w:rsidP="00F2420B">
      <w:pPr>
        <w:pStyle w:val="FootnoteText"/>
        <w:ind w:left="720" w:hanging="720"/>
        <w:jc w:val="both"/>
        <w:rPr>
          <w:sz w:val="24"/>
          <w:szCs w:val="24"/>
        </w:rPr>
      </w:pPr>
      <w:proofErr w:type="gramStart"/>
      <w:r w:rsidRPr="00ED4C9F">
        <w:rPr>
          <w:sz w:val="24"/>
          <w:szCs w:val="24"/>
        </w:rPr>
        <w:t xml:space="preserve">Ghazali, al-, </w:t>
      </w:r>
      <w:r w:rsidRPr="00ED4C9F">
        <w:rPr>
          <w:i/>
          <w:iCs/>
          <w:sz w:val="24"/>
          <w:szCs w:val="24"/>
        </w:rPr>
        <w:t xml:space="preserve">Ihya’ Ulûmiddin, </w:t>
      </w:r>
      <w:r w:rsidRPr="00ED4C9F">
        <w:rPr>
          <w:sz w:val="24"/>
          <w:szCs w:val="24"/>
        </w:rPr>
        <w:t>(Dar Al-Fikr, tt).</w:t>
      </w:r>
      <w:proofErr w:type="gramEnd"/>
    </w:p>
    <w:p w:rsidR="00F2420B" w:rsidRPr="00ED4C9F" w:rsidRDefault="00F2420B" w:rsidP="00F2420B">
      <w:pPr>
        <w:pStyle w:val="FootnoteText"/>
        <w:ind w:left="720" w:hanging="720"/>
        <w:jc w:val="both"/>
        <w:rPr>
          <w:sz w:val="24"/>
          <w:szCs w:val="24"/>
          <w:lang w:val="id-ID"/>
        </w:rPr>
      </w:pPr>
      <w:r w:rsidRPr="00ED4C9F">
        <w:rPr>
          <w:sz w:val="24"/>
          <w:szCs w:val="24"/>
        </w:rPr>
        <w:t xml:space="preserve">Hamid Hasan, Husen, </w:t>
      </w:r>
      <w:r w:rsidRPr="00ED4C9F">
        <w:rPr>
          <w:i/>
          <w:iCs/>
          <w:sz w:val="24"/>
          <w:szCs w:val="24"/>
        </w:rPr>
        <w:t>Nadhariyyah al-Maslahah Fi Fiqh al-Islam</w:t>
      </w:r>
      <w:r w:rsidRPr="00ED4C9F">
        <w:rPr>
          <w:sz w:val="24"/>
          <w:szCs w:val="24"/>
        </w:rPr>
        <w:t>, Dar an-Nahdhiyyah al-‘Arabiyyah, al-Azhar Kairo, 1971.</w:t>
      </w:r>
    </w:p>
    <w:p w:rsidR="00F2420B" w:rsidRPr="00ED4C9F" w:rsidRDefault="00F2420B" w:rsidP="00F2420B">
      <w:pPr>
        <w:pStyle w:val="FootnoteText"/>
        <w:ind w:left="720" w:hanging="720"/>
        <w:jc w:val="both"/>
        <w:rPr>
          <w:sz w:val="24"/>
          <w:szCs w:val="24"/>
          <w:lang w:val="id-ID"/>
        </w:rPr>
      </w:pPr>
      <w:r w:rsidRPr="00ED4C9F">
        <w:rPr>
          <w:sz w:val="24"/>
          <w:szCs w:val="24"/>
        </w:rPr>
        <w:t xml:space="preserve">Lajnah Pentashih Mushaf Al Qur’an Departemen Agama RI, </w:t>
      </w:r>
      <w:r w:rsidRPr="00ED4C9F">
        <w:rPr>
          <w:i/>
          <w:iCs/>
          <w:sz w:val="24"/>
          <w:szCs w:val="24"/>
        </w:rPr>
        <w:t>Al Qur’an dan Terjemahannya,</w:t>
      </w:r>
      <w:r w:rsidRPr="00ED4C9F">
        <w:rPr>
          <w:sz w:val="24"/>
          <w:szCs w:val="24"/>
        </w:rPr>
        <w:t xml:space="preserve"> Asy Syifa’: Semarang, 1992.</w:t>
      </w:r>
    </w:p>
    <w:p w:rsidR="00F2420B" w:rsidRPr="00ED4C9F" w:rsidRDefault="00F2420B" w:rsidP="00F2420B">
      <w:pPr>
        <w:pStyle w:val="FootnoteText"/>
        <w:ind w:left="720" w:hanging="720"/>
        <w:jc w:val="both"/>
        <w:rPr>
          <w:sz w:val="24"/>
          <w:szCs w:val="24"/>
          <w:lang w:val="id-ID"/>
        </w:rPr>
      </w:pPr>
      <w:r w:rsidRPr="00ED4C9F">
        <w:rPr>
          <w:sz w:val="24"/>
          <w:szCs w:val="24"/>
          <w:lang w:val="id-ID"/>
        </w:rPr>
        <w:t xml:space="preserve">Mahfudh, Sahal, Nuansa Fiqh Sosial, Yogyakarta, </w:t>
      </w:r>
      <w:r w:rsidRPr="00ED4C9F">
        <w:rPr>
          <w:i/>
          <w:iCs/>
          <w:sz w:val="24"/>
          <w:szCs w:val="24"/>
          <w:lang w:val="id-ID"/>
        </w:rPr>
        <w:t>Lk</w:t>
      </w:r>
      <w:r w:rsidRPr="00ED4C9F">
        <w:rPr>
          <w:sz w:val="24"/>
          <w:szCs w:val="24"/>
          <w:lang w:val="id-ID"/>
        </w:rPr>
        <w:t>i</w:t>
      </w:r>
      <w:r w:rsidRPr="00ED4C9F">
        <w:rPr>
          <w:i/>
          <w:iCs/>
          <w:sz w:val="24"/>
          <w:szCs w:val="24"/>
          <w:lang w:val="id-ID"/>
        </w:rPr>
        <w:t xml:space="preserve">S </w:t>
      </w:r>
      <w:r w:rsidRPr="00ED4C9F">
        <w:rPr>
          <w:sz w:val="24"/>
          <w:szCs w:val="24"/>
          <w:lang w:val="id-ID"/>
        </w:rPr>
        <w:t>Pelangi Aksara, Cet : VI, 2007. hlm. xviii-xix.</w:t>
      </w:r>
    </w:p>
    <w:p w:rsidR="00F2420B" w:rsidRPr="00ED4C9F" w:rsidRDefault="00F2420B" w:rsidP="00F2420B">
      <w:pPr>
        <w:pStyle w:val="FootnoteText"/>
        <w:ind w:left="720" w:hanging="720"/>
        <w:jc w:val="both"/>
        <w:rPr>
          <w:sz w:val="24"/>
          <w:szCs w:val="24"/>
          <w:lang w:val="id-ID"/>
        </w:rPr>
      </w:pPr>
      <w:r w:rsidRPr="00ED4C9F">
        <w:rPr>
          <w:sz w:val="24"/>
          <w:szCs w:val="24"/>
          <w:lang w:val="id-ID"/>
        </w:rPr>
        <w:t xml:space="preserve">Moleong, </w:t>
      </w:r>
      <w:r w:rsidRPr="00ED4C9F">
        <w:rPr>
          <w:i/>
          <w:iCs/>
          <w:sz w:val="24"/>
          <w:szCs w:val="24"/>
          <w:lang w:val="id-ID"/>
        </w:rPr>
        <w:t xml:space="preserve">Metodologi Penelitian Kualitatif, </w:t>
      </w:r>
      <w:r w:rsidRPr="00ED4C9F">
        <w:rPr>
          <w:sz w:val="24"/>
          <w:szCs w:val="24"/>
          <w:lang w:val="id-ID"/>
        </w:rPr>
        <w:t>Bandung: PT. Remaja Rosdakarya,199</w:t>
      </w:r>
      <w:r w:rsidRPr="00ED4C9F">
        <w:rPr>
          <w:sz w:val="24"/>
          <w:szCs w:val="24"/>
          <w:lang w:val="sv-SE"/>
        </w:rPr>
        <w:t>0.</w:t>
      </w:r>
    </w:p>
    <w:p w:rsidR="00F2420B" w:rsidRPr="00ED4C9F" w:rsidRDefault="00F2420B" w:rsidP="00F2420B">
      <w:pPr>
        <w:pStyle w:val="FootnoteText"/>
        <w:ind w:left="720" w:hanging="720"/>
        <w:jc w:val="both"/>
        <w:rPr>
          <w:sz w:val="24"/>
          <w:szCs w:val="24"/>
          <w:lang w:val="id-ID"/>
        </w:rPr>
      </w:pPr>
      <w:r w:rsidRPr="00ED4C9F">
        <w:rPr>
          <w:sz w:val="24"/>
          <w:szCs w:val="24"/>
        </w:rPr>
        <w:t xml:space="preserve">Muzadi, Muhicth, NU dalam Perspektif Sejarah dan Ajaran (Refleksi 65 Th. Ikut NU), (Surabaya, Khalista, </w:t>
      </w:r>
      <w:proofErr w:type="gramStart"/>
      <w:r w:rsidRPr="00ED4C9F">
        <w:rPr>
          <w:sz w:val="24"/>
          <w:szCs w:val="24"/>
        </w:rPr>
        <w:t>Cet</w:t>
      </w:r>
      <w:proofErr w:type="gramEnd"/>
      <w:r w:rsidRPr="00ED4C9F">
        <w:rPr>
          <w:sz w:val="24"/>
          <w:szCs w:val="24"/>
        </w:rPr>
        <w:t xml:space="preserve"> III, 2006).</w:t>
      </w:r>
    </w:p>
    <w:p w:rsidR="00F2420B" w:rsidRPr="00ED4C9F" w:rsidRDefault="00F2420B" w:rsidP="00F2420B">
      <w:pPr>
        <w:pStyle w:val="FootnoteText"/>
        <w:ind w:left="720" w:hanging="720"/>
        <w:jc w:val="both"/>
        <w:rPr>
          <w:sz w:val="24"/>
          <w:szCs w:val="24"/>
        </w:rPr>
      </w:pPr>
      <w:r w:rsidRPr="00ED4C9F">
        <w:rPr>
          <w:sz w:val="24"/>
          <w:szCs w:val="24"/>
        </w:rPr>
        <w:t xml:space="preserve">Ramadlan al-Buthi, Said, </w:t>
      </w:r>
      <w:r w:rsidRPr="00ED4C9F">
        <w:rPr>
          <w:i/>
          <w:iCs/>
          <w:sz w:val="24"/>
          <w:szCs w:val="24"/>
        </w:rPr>
        <w:t>Dhawâbith al-Maslahah,</w:t>
      </w:r>
      <w:r w:rsidRPr="00ED4C9F">
        <w:rPr>
          <w:sz w:val="24"/>
          <w:szCs w:val="24"/>
        </w:rPr>
        <w:t xml:space="preserve"> (Beirut: Dar al-Fikr, tt).</w:t>
      </w:r>
    </w:p>
    <w:p w:rsidR="00F2420B" w:rsidRPr="00ED4C9F" w:rsidRDefault="00F2420B" w:rsidP="00F2420B">
      <w:pPr>
        <w:pStyle w:val="FootnoteText"/>
        <w:ind w:left="720" w:hanging="720"/>
        <w:jc w:val="both"/>
        <w:rPr>
          <w:sz w:val="24"/>
          <w:szCs w:val="24"/>
        </w:rPr>
      </w:pPr>
      <w:r w:rsidRPr="00ED4C9F">
        <w:rPr>
          <w:sz w:val="24"/>
          <w:szCs w:val="24"/>
          <w:lang w:val="id-ID"/>
        </w:rPr>
        <w:t xml:space="preserve">Rahmat, M. Imdadun (Ed.), </w:t>
      </w:r>
      <w:r w:rsidRPr="00ED4C9F">
        <w:rPr>
          <w:i/>
          <w:iCs/>
          <w:sz w:val="24"/>
          <w:szCs w:val="24"/>
          <w:lang w:val="id-ID"/>
        </w:rPr>
        <w:t>Kritik Nalar Fiqih NU: Tranformasi Paradigma Bahtsul Masail</w:t>
      </w:r>
      <w:r w:rsidRPr="00ED4C9F">
        <w:rPr>
          <w:sz w:val="24"/>
          <w:szCs w:val="24"/>
          <w:lang w:val="id-ID"/>
        </w:rPr>
        <w:t xml:space="preserve">, (Judul tulisan: </w:t>
      </w:r>
      <w:r w:rsidRPr="00ED4C9F">
        <w:rPr>
          <w:i/>
          <w:iCs/>
          <w:sz w:val="24"/>
          <w:szCs w:val="24"/>
          <w:lang w:val="id-ID"/>
        </w:rPr>
        <w:t>Reorientasi Istinbath NU dan Operasionalisasi Ijtihad Jama’i</w:t>
      </w:r>
      <w:r w:rsidRPr="00ED4C9F">
        <w:rPr>
          <w:sz w:val="24"/>
          <w:szCs w:val="24"/>
          <w:lang w:val="id-ID"/>
        </w:rPr>
        <w:t xml:space="preserve">, Oleh Abd. </w:t>
      </w:r>
      <w:r w:rsidRPr="00ED4C9F">
        <w:rPr>
          <w:sz w:val="24"/>
          <w:szCs w:val="24"/>
        </w:rPr>
        <w:t xml:space="preserve">Moqsith Ghazali, (Jakarta Selatan, Lembaga Kajian dan Pengembangan Sumberdaya Manusia (LAKPESDAM), </w:t>
      </w:r>
      <w:proofErr w:type="gramStart"/>
      <w:r w:rsidRPr="00ED4C9F">
        <w:rPr>
          <w:sz w:val="24"/>
          <w:szCs w:val="24"/>
        </w:rPr>
        <w:t>Cet</w:t>
      </w:r>
      <w:proofErr w:type="gramEnd"/>
      <w:r w:rsidRPr="00ED4C9F">
        <w:rPr>
          <w:sz w:val="24"/>
          <w:szCs w:val="24"/>
        </w:rPr>
        <w:t xml:space="preserve"> I, 2002).</w:t>
      </w:r>
    </w:p>
    <w:p w:rsidR="00F2420B" w:rsidRPr="00ED4C9F" w:rsidRDefault="00F2420B" w:rsidP="00F2420B">
      <w:pPr>
        <w:pStyle w:val="FootnoteText"/>
        <w:ind w:left="720" w:hanging="720"/>
        <w:jc w:val="both"/>
        <w:rPr>
          <w:sz w:val="24"/>
          <w:szCs w:val="24"/>
          <w:lang w:val="id-ID"/>
        </w:rPr>
      </w:pPr>
      <w:proofErr w:type="gramStart"/>
      <w:r w:rsidRPr="00ED4C9F">
        <w:rPr>
          <w:sz w:val="24"/>
          <w:szCs w:val="24"/>
        </w:rPr>
        <w:t xml:space="preserve">Raisuni, Ahmad ar-, </w:t>
      </w:r>
      <w:r w:rsidRPr="00ED4C9F">
        <w:rPr>
          <w:i/>
          <w:iCs/>
          <w:sz w:val="24"/>
          <w:szCs w:val="24"/>
        </w:rPr>
        <w:t>Nazhariyyah al-Maqasid ‘Inda asy-Syathibi</w:t>
      </w:r>
      <w:r w:rsidRPr="00ED4C9F">
        <w:rPr>
          <w:sz w:val="24"/>
          <w:szCs w:val="24"/>
        </w:rPr>
        <w:t>, (Riyad: Dar al-Alamiyyah, 1992).</w:t>
      </w:r>
      <w:proofErr w:type="gramEnd"/>
    </w:p>
    <w:p w:rsidR="00F2420B" w:rsidRPr="00ED4C9F" w:rsidRDefault="00F2420B" w:rsidP="00F2420B">
      <w:pPr>
        <w:pStyle w:val="FootnoteText"/>
        <w:ind w:left="720" w:hanging="720"/>
        <w:jc w:val="both"/>
        <w:rPr>
          <w:sz w:val="24"/>
          <w:szCs w:val="24"/>
        </w:rPr>
      </w:pPr>
      <w:r w:rsidRPr="00ED4C9F">
        <w:rPr>
          <w:sz w:val="24"/>
          <w:szCs w:val="24"/>
          <w:lang w:val="fi-FI"/>
        </w:rPr>
        <w:t xml:space="preserve">Sugiyono, </w:t>
      </w:r>
      <w:r w:rsidRPr="00ED4C9F">
        <w:rPr>
          <w:i/>
          <w:iCs/>
          <w:sz w:val="24"/>
          <w:szCs w:val="24"/>
          <w:lang w:val="fi-FI"/>
        </w:rPr>
        <w:t>Memahami Penelitian Kualitatif</w:t>
      </w:r>
      <w:r w:rsidRPr="00ED4C9F">
        <w:rPr>
          <w:sz w:val="24"/>
          <w:szCs w:val="24"/>
          <w:lang w:val="fi-FI"/>
        </w:rPr>
        <w:t>,</w:t>
      </w:r>
      <w:r w:rsidRPr="00ED4C9F">
        <w:rPr>
          <w:i/>
          <w:iCs/>
          <w:sz w:val="24"/>
          <w:szCs w:val="24"/>
          <w:lang w:val="fi-FI"/>
        </w:rPr>
        <w:t xml:space="preserve"> </w:t>
      </w:r>
      <w:r w:rsidRPr="00ED4C9F">
        <w:rPr>
          <w:sz w:val="24"/>
          <w:szCs w:val="24"/>
          <w:lang w:val="fi-FI"/>
        </w:rPr>
        <w:t>(Alfabeta:</w:t>
      </w:r>
      <w:r w:rsidRPr="00ED4C9F">
        <w:rPr>
          <w:i/>
          <w:iCs/>
          <w:sz w:val="24"/>
          <w:szCs w:val="24"/>
          <w:lang w:val="fi-FI"/>
        </w:rPr>
        <w:t xml:space="preserve"> </w:t>
      </w:r>
      <w:r w:rsidRPr="00ED4C9F">
        <w:rPr>
          <w:sz w:val="24"/>
          <w:szCs w:val="24"/>
          <w:lang w:val="fi-FI"/>
        </w:rPr>
        <w:t>Bandung, 2005).</w:t>
      </w:r>
    </w:p>
    <w:p w:rsidR="00F2420B" w:rsidRPr="00ED4C9F" w:rsidRDefault="00F2420B" w:rsidP="00F2420B">
      <w:pPr>
        <w:pStyle w:val="FootnoteText"/>
        <w:ind w:left="720" w:hanging="720"/>
        <w:jc w:val="both"/>
        <w:rPr>
          <w:sz w:val="24"/>
          <w:szCs w:val="24"/>
          <w:lang w:val="id-ID"/>
        </w:rPr>
      </w:pPr>
      <w:r w:rsidRPr="00ED4C9F">
        <w:rPr>
          <w:sz w:val="24"/>
          <w:szCs w:val="24"/>
        </w:rPr>
        <w:t xml:space="preserve">Syaukani, Asy-, </w:t>
      </w:r>
      <w:r w:rsidRPr="00ED4C9F">
        <w:rPr>
          <w:i/>
          <w:iCs/>
          <w:sz w:val="24"/>
          <w:szCs w:val="24"/>
        </w:rPr>
        <w:t xml:space="preserve">Irsyad al-Fuhul </w:t>
      </w:r>
      <w:proofErr w:type="gramStart"/>
      <w:r w:rsidRPr="00ED4C9F">
        <w:rPr>
          <w:i/>
          <w:iCs/>
          <w:sz w:val="24"/>
          <w:szCs w:val="24"/>
        </w:rPr>
        <w:t>Ila</w:t>
      </w:r>
      <w:proofErr w:type="gramEnd"/>
      <w:r w:rsidRPr="00ED4C9F">
        <w:rPr>
          <w:i/>
          <w:iCs/>
          <w:sz w:val="24"/>
          <w:szCs w:val="24"/>
        </w:rPr>
        <w:t xml:space="preserve"> Tahqiqi Min Ilmi al-Ushul,</w:t>
      </w:r>
      <w:r w:rsidRPr="00ED4C9F">
        <w:rPr>
          <w:sz w:val="24"/>
          <w:szCs w:val="24"/>
        </w:rPr>
        <w:t xml:space="preserve"> (Surabaya: Syirkah Maktabah, tt).</w:t>
      </w:r>
    </w:p>
    <w:p w:rsidR="00F2420B" w:rsidRPr="00ED4C9F" w:rsidRDefault="00F2420B" w:rsidP="00F2420B">
      <w:pPr>
        <w:pStyle w:val="FootnoteText"/>
        <w:ind w:left="720" w:hanging="720"/>
        <w:jc w:val="both"/>
        <w:rPr>
          <w:sz w:val="24"/>
          <w:szCs w:val="24"/>
          <w:lang w:val="id-ID"/>
        </w:rPr>
      </w:pPr>
      <w:r w:rsidRPr="00ED4C9F">
        <w:rPr>
          <w:sz w:val="24"/>
          <w:szCs w:val="24"/>
          <w:lang w:val="id-ID"/>
        </w:rPr>
        <w:t xml:space="preserve">Wahhab Khallaf, Abdul, </w:t>
      </w:r>
      <w:r w:rsidRPr="00ED4C9F">
        <w:rPr>
          <w:i/>
          <w:iCs/>
          <w:sz w:val="24"/>
          <w:szCs w:val="24"/>
          <w:lang w:val="id-ID"/>
        </w:rPr>
        <w:t>Ilmu Ushul al-Fiqh</w:t>
      </w:r>
      <w:r w:rsidRPr="00ED4C9F">
        <w:rPr>
          <w:sz w:val="24"/>
          <w:szCs w:val="24"/>
          <w:lang w:val="id-ID"/>
        </w:rPr>
        <w:t>, Dar al-Fikr, Lebanon, 1978, Cet II.</w:t>
      </w:r>
    </w:p>
    <w:p w:rsidR="00F2420B" w:rsidRPr="00ED4C9F" w:rsidRDefault="00F2420B" w:rsidP="00F2420B">
      <w:pPr>
        <w:pStyle w:val="FootnoteText"/>
        <w:ind w:left="720" w:hanging="720"/>
        <w:jc w:val="both"/>
        <w:rPr>
          <w:sz w:val="24"/>
          <w:szCs w:val="24"/>
          <w:lang w:val="id-ID"/>
        </w:rPr>
      </w:pPr>
      <w:proofErr w:type="gramStart"/>
      <w:r>
        <w:rPr>
          <w:sz w:val="24"/>
          <w:szCs w:val="24"/>
        </w:rPr>
        <w:lastRenderedPageBreak/>
        <w:t>H</w:t>
      </w:r>
      <w:r w:rsidRPr="00ED4C9F">
        <w:rPr>
          <w:sz w:val="24"/>
          <w:szCs w:val="24"/>
        </w:rPr>
        <w:t xml:space="preserve">ttp://www.mail-archive.com/mencintai-islam@yahoogroups.com/msg01473.html, dengan judul; </w:t>
      </w:r>
      <w:r w:rsidRPr="00ED4C9F">
        <w:rPr>
          <w:i/>
          <w:iCs/>
          <w:sz w:val="24"/>
          <w:szCs w:val="24"/>
        </w:rPr>
        <w:t>Maslahah Mursalah Sebagai Solusi Permasalahan Umat</w:t>
      </w:r>
      <w:r w:rsidRPr="00ED4C9F">
        <w:rPr>
          <w:sz w:val="24"/>
          <w:szCs w:val="24"/>
        </w:rPr>
        <w:t>, (Tanggal 09 Mei 2008).</w:t>
      </w:r>
      <w:proofErr w:type="gramEnd"/>
    </w:p>
    <w:p w:rsidR="00F2420B" w:rsidRPr="00ED4C9F" w:rsidRDefault="00F2420B" w:rsidP="00F2420B">
      <w:pPr>
        <w:pStyle w:val="FootnoteText"/>
        <w:ind w:left="720" w:hanging="720"/>
        <w:jc w:val="both"/>
        <w:rPr>
          <w:sz w:val="24"/>
          <w:szCs w:val="24"/>
        </w:rPr>
      </w:pPr>
      <w:r w:rsidRPr="00ED4C9F">
        <w:rPr>
          <w:sz w:val="24"/>
          <w:szCs w:val="24"/>
          <w:lang w:val="id-ID"/>
        </w:rPr>
        <w:t xml:space="preserve">Widyamartaya, A, </w:t>
      </w:r>
      <w:r w:rsidRPr="00ED4C9F">
        <w:rPr>
          <w:i/>
          <w:iCs/>
          <w:sz w:val="24"/>
          <w:szCs w:val="24"/>
          <w:lang w:val="id-ID"/>
        </w:rPr>
        <w:t>Kreatif Mengarang,</w:t>
      </w:r>
      <w:r w:rsidRPr="00ED4C9F">
        <w:rPr>
          <w:sz w:val="24"/>
          <w:szCs w:val="24"/>
          <w:lang w:val="id-ID"/>
        </w:rPr>
        <w:t xml:space="preserve"> Kanisius (Anggota IKAPI): Yogyakarta, 1978</w:t>
      </w:r>
      <w:r w:rsidRPr="00ED4C9F">
        <w:rPr>
          <w:sz w:val="24"/>
          <w:szCs w:val="24"/>
        </w:rPr>
        <w:t>.</w:t>
      </w:r>
    </w:p>
    <w:p w:rsidR="00F2420B" w:rsidRPr="00ED4C9F" w:rsidRDefault="00F2420B" w:rsidP="00F2420B">
      <w:pPr>
        <w:pStyle w:val="FootnoteText"/>
        <w:ind w:left="720" w:hanging="720"/>
        <w:jc w:val="both"/>
        <w:rPr>
          <w:sz w:val="24"/>
          <w:szCs w:val="24"/>
        </w:rPr>
      </w:pPr>
      <w:r w:rsidRPr="00ED4C9F">
        <w:rPr>
          <w:sz w:val="24"/>
          <w:szCs w:val="24"/>
        </w:rPr>
        <w:t xml:space="preserve">Zuhaily, Wahbah, </w:t>
      </w:r>
      <w:r w:rsidRPr="00ED4C9F">
        <w:rPr>
          <w:i/>
          <w:iCs/>
          <w:sz w:val="24"/>
          <w:szCs w:val="24"/>
        </w:rPr>
        <w:t xml:space="preserve">Ushul al-Fiqh </w:t>
      </w:r>
      <w:proofErr w:type="gramStart"/>
      <w:r w:rsidRPr="00ED4C9F">
        <w:rPr>
          <w:i/>
          <w:iCs/>
          <w:sz w:val="24"/>
          <w:szCs w:val="24"/>
        </w:rPr>
        <w:t>Wa</w:t>
      </w:r>
      <w:proofErr w:type="gramEnd"/>
      <w:r w:rsidRPr="00ED4C9F">
        <w:rPr>
          <w:i/>
          <w:iCs/>
          <w:sz w:val="24"/>
          <w:szCs w:val="24"/>
        </w:rPr>
        <w:t xml:space="preserve"> Adillatuhu</w:t>
      </w:r>
      <w:r w:rsidRPr="00ED4C9F">
        <w:rPr>
          <w:sz w:val="24"/>
          <w:szCs w:val="24"/>
        </w:rPr>
        <w:t>, Dar al-Fikr, Lebanon, 2001, Cet II, Juz II.</w:t>
      </w:r>
    </w:p>
    <w:p w:rsidR="00F2420B" w:rsidRPr="00F2420B" w:rsidRDefault="00F2420B" w:rsidP="00F2420B">
      <w:pPr>
        <w:spacing w:line="276" w:lineRule="auto"/>
        <w:jc w:val="both"/>
      </w:pPr>
    </w:p>
    <w:p w:rsidR="00FC1F7B" w:rsidRPr="00FC1F7B" w:rsidRDefault="00FC1F7B" w:rsidP="008E58C3">
      <w:pPr>
        <w:spacing w:line="276" w:lineRule="auto"/>
      </w:pPr>
    </w:p>
    <w:sectPr w:rsidR="00FC1F7B" w:rsidRPr="00FC1F7B" w:rsidSect="006958BB">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334" w:rsidRDefault="008C1334" w:rsidP="00911137">
      <w:r>
        <w:separator/>
      </w:r>
    </w:p>
  </w:endnote>
  <w:endnote w:type="continuationSeparator" w:id="0">
    <w:p w:rsidR="008C1334" w:rsidRDefault="008C1334" w:rsidP="0091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altName w:val="Times New Roman"/>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334" w:rsidRDefault="008C1334" w:rsidP="00911137">
      <w:r>
        <w:separator/>
      </w:r>
    </w:p>
  </w:footnote>
  <w:footnote w:type="continuationSeparator" w:id="0">
    <w:p w:rsidR="008C1334" w:rsidRDefault="008C1334" w:rsidP="00911137">
      <w:r>
        <w:continuationSeparator/>
      </w:r>
    </w:p>
  </w:footnote>
  <w:footnote w:id="1">
    <w:p w:rsidR="00723B6A" w:rsidRDefault="00723B6A" w:rsidP="00700957">
      <w:pPr>
        <w:pStyle w:val="FootnoteText"/>
        <w:ind w:firstLine="567"/>
        <w:jc w:val="both"/>
      </w:pPr>
      <w:r w:rsidRPr="007E3503">
        <w:rPr>
          <w:rStyle w:val="FootnoteReference"/>
        </w:rPr>
        <w:footnoteRef/>
      </w:r>
      <w:r w:rsidRPr="007E3503">
        <w:t xml:space="preserve"> </w:t>
      </w:r>
      <w:proofErr w:type="gramStart"/>
      <w:r w:rsidRPr="007E3503">
        <w:t>Kepentingan dalam Kamus Besar Bahasa Indonesia adalah sesuatu yang utama atau pokok, sangat berharga, dan mempunyai sesuatu yang menentukan baik dalam pemerintahan, perusahaan.</w:t>
      </w:r>
      <w:proofErr w:type="gramEnd"/>
      <w:r w:rsidRPr="007E3503">
        <w:t xml:space="preserve"> </w:t>
      </w:r>
      <w:proofErr w:type="gramStart"/>
      <w:r w:rsidRPr="007E3503">
        <w:t>Atau kepentingan adalah lebih mengutamakan atau mendahulukan, paling penting, paling utama, paling perlu dan butuh.</w:t>
      </w:r>
      <w:proofErr w:type="gramEnd"/>
      <w:r w:rsidRPr="007E3503">
        <w:t xml:space="preserve"> </w:t>
      </w:r>
      <w:proofErr w:type="gramStart"/>
      <w:r w:rsidRPr="007E3503">
        <w:t>Kepentingan dalam penelitian ini adalah kepentingan umum yang berarti kepentingan yang harus diutamakan atau didahulukan oleh khalayak umum daripada mementingkan kepentingan pribadi atau kelompok lainnya.</w:t>
      </w:r>
      <w:proofErr w:type="gramEnd"/>
      <w:r w:rsidRPr="007E3503">
        <w:t xml:space="preserve"> Departemen Pendidikan Nasioanal, </w:t>
      </w:r>
      <w:r w:rsidRPr="007E3503">
        <w:rPr>
          <w:i/>
          <w:iCs/>
        </w:rPr>
        <w:t>Kamus Besar Bahasa Indonesia</w:t>
      </w:r>
      <w:r w:rsidRPr="007E3503">
        <w:t xml:space="preserve">, Balai Pustaka, 2003, edisi III, hlm 851. </w:t>
      </w:r>
      <w:proofErr w:type="gramStart"/>
      <w:r w:rsidRPr="007E3503">
        <w:t xml:space="preserve">Sedangkan </w:t>
      </w:r>
      <w:r w:rsidRPr="007E3503">
        <w:rPr>
          <w:i/>
          <w:iCs/>
        </w:rPr>
        <w:t xml:space="preserve">maslahah </w:t>
      </w:r>
      <w:r w:rsidRPr="004E5C78">
        <w:rPr>
          <w:i/>
          <w:iCs/>
          <w:lang w:val="de-DE"/>
        </w:rPr>
        <w:t>‘</w:t>
      </w:r>
      <w:r w:rsidRPr="00F01009">
        <w:rPr>
          <w:i/>
          <w:iCs/>
          <w:lang w:val="de-DE"/>
        </w:rPr>
        <w:t>â</w:t>
      </w:r>
      <w:r w:rsidRPr="004E5C78">
        <w:rPr>
          <w:i/>
          <w:iCs/>
          <w:lang w:val="de-DE"/>
        </w:rPr>
        <w:t>mmah</w:t>
      </w:r>
      <w:r w:rsidRPr="007E3503">
        <w:t xml:space="preserve"> yang dimaksud disini tidak sama dengan kepentingan umum secara bahasa, akan tetapi </w:t>
      </w:r>
      <w:r w:rsidRPr="007E3503">
        <w:rPr>
          <w:i/>
          <w:iCs/>
        </w:rPr>
        <w:t xml:space="preserve">maslahah </w:t>
      </w:r>
      <w:r w:rsidRPr="004E5C78">
        <w:rPr>
          <w:i/>
          <w:iCs/>
          <w:lang w:val="de-DE"/>
        </w:rPr>
        <w:t>‘</w:t>
      </w:r>
      <w:r w:rsidRPr="00F01009">
        <w:rPr>
          <w:i/>
          <w:iCs/>
          <w:lang w:val="de-DE"/>
        </w:rPr>
        <w:t>â</w:t>
      </w:r>
      <w:r w:rsidRPr="004E5C78">
        <w:rPr>
          <w:i/>
          <w:iCs/>
          <w:lang w:val="de-DE"/>
        </w:rPr>
        <w:t>mmah</w:t>
      </w:r>
      <w:r w:rsidRPr="007E3503">
        <w:t xml:space="preserve"> perspektif agama atau syara’.</w:t>
      </w:r>
      <w:proofErr w:type="gramEnd"/>
      <w:r w:rsidRPr="007E3503">
        <w:t xml:space="preserve"> </w:t>
      </w:r>
      <w:proofErr w:type="gramStart"/>
      <w:r w:rsidRPr="007E3503">
        <w:t xml:space="preserve">Dalam term ini perlu adanya pemilihan kata </w:t>
      </w:r>
      <w:r w:rsidRPr="007E3503">
        <w:rPr>
          <w:i/>
          <w:iCs/>
        </w:rPr>
        <w:t>Maslahah</w:t>
      </w:r>
      <w:r w:rsidRPr="007E3503">
        <w:t xml:space="preserve"> sendiri dan </w:t>
      </w:r>
      <w:r w:rsidRPr="007E3503">
        <w:rPr>
          <w:i/>
          <w:iCs/>
        </w:rPr>
        <w:t>'ammah</w:t>
      </w:r>
      <w:r w:rsidRPr="007E3503">
        <w:t xml:space="preserve"> juga sendiri.</w:t>
      </w:r>
      <w:proofErr w:type="gramEnd"/>
      <w:r w:rsidRPr="007E3503">
        <w:t xml:space="preserve"> </w:t>
      </w:r>
      <w:proofErr w:type="gramStart"/>
      <w:r w:rsidRPr="007E3503">
        <w:t>Maslahah adalah ungkapan yang dianggap pokok dalam suatu peristiwa yaitu dengan menarik sebuah mamfaat (</w:t>
      </w:r>
      <w:r w:rsidRPr="009D6F33">
        <w:rPr>
          <w:i/>
          <w:iCs/>
        </w:rPr>
        <w:t>al-Naf’u</w:t>
      </w:r>
      <w:r w:rsidRPr="007E3503">
        <w:t>) dan menolak bahaya (</w:t>
      </w:r>
      <w:r w:rsidRPr="007E3503">
        <w:rPr>
          <w:i/>
          <w:iCs/>
        </w:rPr>
        <w:t>mudharat</w:t>
      </w:r>
      <w:r w:rsidRPr="007E3503">
        <w:t>).</w:t>
      </w:r>
      <w:proofErr w:type="gramEnd"/>
      <w:r w:rsidRPr="007E3503">
        <w:t xml:space="preserve"> </w:t>
      </w:r>
      <w:proofErr w:type="gramStart"/>
      <w:r w:rsidRPr="007E3503">
        <w:t>Sedangkan ‘ammah sendiri yaitu hal-hal yang berkaitan dengan kepentingan umum manusia.</w:t>
      </w:r>
      <w:proofErr w:type="gramEnd"/>
      <w:r w:rsidRPr="007E3503">
        <w:t xml:space="preserve"> </w:t>
      </w:r>
      <w:r>
        <w:t xml:space="preserve"> </w:t>
      </w:r>
      <w:r w:rsidRPr="007E3503">
        <w:t xml:space="preserve">Sedangkan menurut al-Ghazali maslahah adalah suatu pokok dasar dengan </w:t>
      </w:r>
      <w:proofErr w:type="gramStart"/>
      <w:r w:rsidRPr="007E3503">
        <w:t>cara</w:t>
      </w:r>
      <w:proofErr w:type="gramEnd"/>
      <w:r w:rsidRPr="007E3503">
        <w:t xml:space="preserve"> mengambil sebuah mamfaat (al-Manfaah) dan menolak bahaya (al-Mudharrah). </w:t>
      </w:r>
      <w:proofErr w:type="gramStart"/>
      <w:r w:rsidRPr="007E3503">
        <w:t>Bahwa yang dimaksud mengambil sebuah mamfaat (</w:t>
      </w:r>
      <w:r w:rsidRPr="001D2497">
        <w:rPr>
          <w:i/>
          <w:iCs/>
        </w:rPr>
        <w:t>al-Manfaah</w:t>
      </w:r>
      <w:r w:rsidRPr="007E3503">
        <w:t>) dan menolak bahaya (</w:t>
      </w:r>
      <w:r w:rsidRPr="001D2497">
        <w:rPr>
          <w:i/>
          <w:iCs/>
        </w:rPr>
        <w:t>al-Mudharrah</w:t>
      </w:r>
      <w:r w:rsidRPr="007E3503">
        <w:t>) adalah hal-hal yang berkaitan dengan maksud dan kemaslahan manusia untuk mencapai tujuannya.</w:t>
      </w:r>
      <w:proofErr w:type="gramEnd"/>
      <w:r w:rsidRPr="007E3503">
        <w:t xml:space="preserve"> </w:t>
      </w:r>
      <w:proofErr w:type="gramStart"/>
      <w:r w:rsidRPr="007E3503">
        <w:t>Akan tetapi maslahah yang dimaksud oleh al-Ghazali yaitu menjaga tujuan syariat (</w:t>
      </w:r>
      <w:r w:rsidRPr="007E3503">
        <w:rPr>
          <w:i/>
          <w:iCs/>
        </w:rPr>
        <w:t>khifdhu ‘ala Maq</w:t>
      </w:r>
      <w:r>
        <w:rPr>
          <w:i/>
          <w:iCs/>
        </w:rPr>
        <w:t>â</w:t>
      </w:r>
      <w:r w:rsidRPr="007E3503">
        <w:rPr>
          <w:i/>
          <w:iCs/>
        </w:rPr>
        <w:t>sid al-Syariah</w:t>
      </w:r>
      <w:r w:rsidRPr="007E3503">
        <w:t>).</w:t>
      </w:r>
      <w:proofErr w:type="gramEnd"/>
      <w:r w:rsidRPr="007E3503">
        <w:t xml:space="preserve"> Ada </w:t>
      </w:r>
      <w:proofErr w:type="gramStart"/>
      <w:r w:rsidRPr="007E3503">
        <w:t>lima</w:t>
      </w:r>
      <w:proofErr w:type="gramEnd"/>
      <w:r w:rsidRPr="007E3503">
        <w:t xml:space="preserve"> macam tujuan syariat manusia yaitu menjaga agama, jiwa, akal, keturunan, dan harta. </w:t>
      </w:r>
      <w:proofErr w:type="gramStart"/>
      <w:r w:rsidRPr="007E3503">
        <w:t>Bahwa semua ini adalah yang dinamakan maslahah.</w:t>
      </w:r>
      <w:proofErr w:type="gramEnd"/>
      <w:r w:rsidRPr="007E3503">
        <w:t xml:space="preserve"> Lihat, Wahbah Zuhaily, </w:t>
      </w:r>
      <w:r w:rsidRPr="007E3503">
        <w:rPr>
          <w:i/>
          <w:iCs/>
        </w:rPr>
        <w:t>Ushul al-Fiqh Wa Adillatuhu</w:t>
      </w:r>
      <w:r w:rsidRPr="007E3503">
        <w:t>, Dar al-Fikr, Lebanon, 2001, Cet II, Juz II, hlm 769.</w:t>
      </w:r>
    </w:p>
  </w:footnote>
  <w:footnote w:id="2">
    <w:p w:rsidR="00723B6A" w:rsidRDefault="00723B6A" w:rsidP="008516A2">
      <w:pPr>
        <w:pStyle w:val="FootnoteText"/>
        <w:ind w:firstLine="426"/>
        <w:jc w:val="both"/>
      </w:pPr>
      <w:r w:rsidRPr="00AF3C99">
        <w:rPr>
          <w:rStyle w:val="FootnoteReference"/>
        </w:rPr>
        <w:footnoteRef/>
      </w:r>
      <w:r w:rsidRPr="00AF3C99">
        <w:t xml:space="preserve"> Husen Hamid Hasan, </w:t>
      </w:r>
      <w:r w:rsidRPr="00AF3C99">
        <w:rPr>
          <w:i/>
          <w:iCs/>
        </w:rPr>
        <w:t>Nadhariyyah al-Maslahah Fi Fiqh al-Islam</w:t>
      </w:r>
      <w:r w:rsidRPr="00AF3C99">
        <w:t>, Dar an-Nahdhiyyah al-‘Arabiyyah, al-Azhar Kairo, 1971, hlm. 569.</w:t>
      </w:r>
    </w:p>
  </w:footnote>
  <w:footnote w:id="3">
    <w:p w:rsidR="00723B6A" w:rsidRDefault="00723B6A" w:rsidP="008516A2">
      <w:pPr>
        <w:pStyle w:val="FootnoteText"/>
        <w:ind w:firstLine="426"/>
        <w:jc w:val="both"/>
      </w:pPr>
      <w:r w:rsidRPr="00AF3C99">
        <w:rPr>
          <w:rStyle w:val="FootnoteReference"/>
        </w:rPr>
        <w:footnoteRef/>
      </w:r>
      <w:r w:rsidRPr="00AF3C99">
        <w:t xml:space="preserve"> </w:t>
      </w:r>
      <w:proofErr w:type="gramStart"/>
      <w:r w:rsidRPr="00AF3C99">
        <w:t xml:space="preserve">Adalah </w:t>
      </w:r>
      <w:r w:rsidRPr="00AF3C99">
        <w:rPr>
          <w:i/>
          <w:iCs/>
        </w:rPr>
        <w:t xml:space="preserve">maslahah </w:t>
      </w:r>
      <w:r w:rsidRPr="00AF3C99">
        <w:t xml:space="preserve">yang hukumnya dijelaskan dalam syara’, sementara </w:t>
      </w:r>
      <w:r w:rsidRPr="00AF3C99">
        <w:rPr>
          <w:i/>
          <w:iCs/>
        </w:rPr>
        <w:t>illat</w:t>
      </w:r>
      <w:r w:rsidRPr="00AF3C99">
        <w:t>-nya</w:t>
      </w:r>
      <w:r w:rsidRPr="00AF3C99">
        <w:rPr>
          <w:i/>
          <w:iCs/>
        </w:rPr>
        <w:t xml:space="preserve"> </w:t>
      </w:r>
      <w:r w:rsidRPr="00AF3C99">
        <w:t xml:space="preserve">tidak ditetapkan dalam </w:t>
      </w:r>
      <w:r w:rsidRPr="00AF3C99">
        <w:rPr>
          <w:i/>
          <w:iCs/>
        </w:rPr>
        <w:t>nashsh</w:t>
      </w:r>
      <w:r w:rsidRPr="00AF3C99">
        <w:t xml:space="preserve"> dan </w:t>
      </w:r>
      <w:r w:rsidRPr="00AF3C99">
        <w:rPr>
          <w:i/>
          <w:iCs/>
        </w:rPr>
        <w:t xml:space="preserve">ijma’ </w:t>
      </w:r>
      <w:r w:rsidRPr="00AF3C99">
        <w:t>sebagai alasan hukum.</w:t>
      </w:r>
      <w:proofErr w:type="gramEnd"/>
      <w:r w:rsidRPr="00AF3C99">
        <w:t xml:space="preserve"> Akan tetapi, </w:t>
      </w:r>
      <w:r w:rsidRPr="00AF3C99">
        <w:rPr>
          <w:i/>
          <w:iCs/>
        </w:rPr>
        <w:t>illat</w:t>
      </w:r>
      <w:r w:rsidRPr="00AF3C99">
        <w:t xml:space="preserve">-nya disini berada dalam </w:t>
      </w:r>
      <w:r w:rsidRPr="00AF3C99">
        <w:rPr>
          <w:i/>
          <w:iCs/>
        </w:rPr>
        <w:t>nashsh</w:t>
      </w:r>
      <w:r w:rsidRPr="00AF3C99">
        <w:t xml:space="preserve"> dan </w:t>
      </w:r>
      <w:r w:rsidRPr="00AF3C99">
        <w:rPr>
          <w:i/>
          <w:iCs/>
        </w:rPr>
        <w:t xml:space="preserve">ijmâ’ </w:t>
      </w:r>
      <w:r w:rsidRPr="00AF3C99">
        <w:t xml:space="preserve">lain yang melegalkannya sebagai alasan yang sesuai dengan hukum tadi. </w:t>
      </w:r>
      <w:proofErr w:type="gramStart"/>
      <w:r w:rsidRPr="00AF3C99">
        <w:t>Misalnya hak wilayah pada anak kecil (</w:t>
      </w:r>
      <w:r w:rsidRPr="00AF3C99">
        <w:rPr>
          <w:i/>
          <w:iCs/>
        </w:rPr>
        <w:t>shaghirah</w:t>
      </w:r>
      <w:r w:rsidRPr="00AF3C99">
        <w:t>) yakni berada pada seorang ayah disaat seorang ayah mau menikahkan anaknya tersebut.</w:t>
      </w:r>
      <w:proofErr w:type="gramEnd"/>
      <w:r w:rsidRPr="00AF3C99">
        <w:t xml:space="preserve"> </w:t>
      </w:r>
      <w:proofErr w:type="gramStart"/>
      <w:r w:rsidRPr="00AF3C99">
        <w:t xml:space="preserve">Hal ini </w:t>
      </w:r>
      <w:r w:rsidRPr="00AF3C99">
        <w:rPr>
          <w:i/>
          <w:iCs/>
        </w:rPr>
        <w:t xml:space="preserve">illat </w:t>
      </w:r>
      <w:r w:rsidRPr="00AF3C99">
        <w:t>hukumnya tidak dijelaskan secara jelas di</w:t>
      </w:r>
      <w:r w:rsidRPr="00AF3C99">
        <w:rPr>
          <w:i/>
          <w:iCs/>
        </w:rPr>
        <w:t>nashsh</w:t>
      </w:r>
      <w:r w:rsidRPr="00AF3C99">
        <w:t xml:space="preserve"> atau </w:t>
      </w:r>
      <w:r w:rsidRPr="00AF3C99">
        <w:rPr>
          <w:i/>
          <w:iCs/>
        </w:rPr>
        <w:t>ijmâ’.</w:t>
      </w:r>
      <w:proofErr w:type="gramEnd"/>
      <w:r w:rsidRPr="00AF3C99">
        <w:rPr>
          <w:i/>
          <w:iCs/>
        </w:rPr>
        <w:t xml:space="preserve"> </w:t>
      </w:r>
      <w:r w:rsidRPr="00AF3C99">
        <w:t>Akan tetapi dijelaskan dalam persoalan perwilayahan harta benda milik anak kecil yang berada dalam kekuasaan ayahnya</w:t>
      </w:r>
      <w:proofErr w:type="gramStart"/>
      <w:r w:rsidRPr="00AF3C99">
        <w:t>.(</w:t>
      </w:r>
      <w:proofErr w:type="gramEnd"/>
      <w:r w:rsidRPr="00AF3C99">
        <w:rPr>
          <w:lang w:val="id-ID"/>
        </w:rPr>
        <w:t xml:space="preserve"> Abdul Wahhab Khallaf, </w:t>
      </w:r>
      <w:r w:rsidRPr="00AF3C99">
        <w:rPr>
          <w:i/>
          <w:iCs/>
          <w:lang w:val="id-ID"/>
        </w:rPr>
        <w:t>Ilmu Ushul al-Fiqh</w:t>
      </w:r>
      <w:r w:rsidRPr="00AF3C99">
        <w:rPr>
          <w:lang w:val="id-ID"/>
        </w:rPr>
        <w:t>, Dar al-Fikr, Lebanon, 1978, Cet II, hlm 72).</w:t>
      </w:r>
    </w:p>
  </w:footnote>
  <w:footnote w:id="4">
    <w:p w:rsidR="00723B6A" w:rsidRDefault="00723B6A" w:rsidP="008516A2">
      <w:pPr>
        <w:pStyle w:val="FootnoteText"/>
        <w:ind w:firstLine="426"/>
        <w:jc w:val="both"/>
      </w:pPr>
      <w:r w:rsidRPr="00AF3C99">
        <w:rPr>
          <w:rStyle w:val="FootnoteReference"/>
        </w:rPr>
        <w:footnoteRef/>
      </w:r>
      <w:r w:rsidRPr="00AF3C99">
        <w:t xml:space="preserve"> Wahbah Zuhaily, </w:t>
      </w:r>
      <w:r w:rsidRPr="00AF3C99">
        <w:rPr>
          <w:i/>
          <w:iCs/>
        </w:rPr>
        <w:t>Ushûl al-Fiqh Wa Adillatuhu</w:t>
      </w:r>
      <w:r w:rsidRPr="00AF3C99">
        <w:t>, Dar al-Fikr, Lebanon, 2001, Cet II, Juz II, hlm 775-781.</w:t>
      </w:r>
    </w:p>
  </w:footnote>
  <w:footnote w:id="5">
    <w:p w:rsidR="00723B6A" w:rsidRDefault="00723B6A" w:rsidP="005606EC">
      <w:pPr>
        <w:pStyle w:val="FootnoteText"/>
        <w:ind w:firstLine="426"/>
        <w:jc w:val="both"/>
      </w:pPr>
      <w:r w:rsidRPr="00AF3C99">
        <w:rPr>
          <w:rStyle w:val="FootnoteReference"/>
        </w:rPr>
        <w:footnoteRef/>
      </w:r>
      <w:r w:rsidRPr="00AF3C99">
        <w:t xml:space="preserve"> </w:t>
      </w:r>
      <w:r w:rsidRPr="00AF3C99">
        <w:rPr>
          <w:lang w:val="id-ID"/>
        </w:rPr>
        <w:t xml:space="preserve">Abdul Wahhab Khallaf, </w:t>
      </w:r>
      <w:r>
        <w:t>“</w:t>
      </w:r>
      <w:r w:rsidRPr="00AF3C99">
        <w:rPr>
          <w:i/>
          <w:iCs/>
          <w:lang w:val="id-ID"/>
        </w:rPr>
        <w:t>Ilmu Ushul al-Fiqh</w:t>
      </w:r>
      <w:r>
        <w:t xml:space="preserve">” </w:t>
      </w:r>
      <w:r w:rsidRPr="00AF3C99">
        <w:rPr>
          <w:lang w:val="id-ID"/>
        </w:rPr>
        <w:t>hlm 86-87.</w:t>
      </w:r>
    </w:p>
  </w:footnote>
  <w:footnote w:id="6">
    <w:p w:rsidR="00723B6A" w:rsidRDefault="00723B6A" w:rsidP="008516A2">
      <w:pPr>
        <w:pStyle w:val="FootnoteText"/>
        <w:ind w:firstLine="426"/>
        <w:jc w:val="both"/>
      </w:pPr>
      <w:r w:rsidRPr="00AF3C99">
        <w:rPr>
          <w:rStyle w:val="FootnoteReference"/>
        </w:rPr>
        <w:footnoteRef/>
      </w:r>
      <w:r w:rsidRPr="00AF3C99">
        <w:t xml:space="preserve"> </w:t>
      </w:r>
      <w:proofErr w:type="gramStart"/>
      <w:r w:rsidRPr="00AF3C99">
        <w:rPr>
          <w:i/>
          <w:iCs/>
        </w:rPr>
        <w:t>Maslahah Mursalah</w:t>
      </w:r>
      <w:r w:rsidRPr="00AF3C99">
        <w:t xml:space="preserve"> adalah </w:t>
      </w:r>
      <w:r w:rsidRPr="00AF3C99">
        <w:rPr>
          <w:i/>
          <w:iCs/>
        </w:rPr>
        <w:t xml:space="preserve">maslahah-maslahah </w:t>
      </w:r>
      <w:r w:rsidRPr="00AF3C99">
        <w:t>yang bersesuaian dengan tujuan-tujuan syari’at Islam dan tidak ditopang oleh sumber dalil yang khusus, baik bersifat melegitimasi atau membatalkan maslahat tersebut.</w:t>
      </w:r>
      <w:proofErr w:type="gramEnd"/>
      <w:r w:rsidRPr="00AF3C99">
        <w:t xml:space="preserve"> </w:t>
      </w:r>
      <w:proofErr w:type="gramStart"/>
      <w:r w:rsidRPr="00AF3C99">
        <w:t>Jika maslahat didukung oleh sumber dalil yang khusus, maka termasuk ke dalam qiyas dala arti umum.</w:t>
      </w:r>
      <w:proofErr w:type="gramEnd"/>
      <w:r w:rsidRPr="00AF3C99">
        <w:t xml:space="preserve"> </w:t>
      </w:r>
      <w:proofErr w:type="gramStart"/>
      <w:r w:rsidRPr="00AF3C99">
        <w:t xml:space="preserve">Dan jika terdapat </w:t>
      </w:r>
      <w:r w:rsidRPr="00AF3C99">
        <w:rPr>
          <w:i/>
          <w:iCs/>
        </w:rPr>
        <w:t xml:space="preserve">ashl khas </w:t>
      </w:r>
      <w:r w:rsidRPr="00AF3C99">
        <w:t>(sumber dalil khusus) yang bersifat membatalkan, maka maslahat tersebut menjadi batal.</w:t>
      </w:r>
      <w:proofErr w:type="gramEnd"/>
      <w:r w:rsidRPr="00AF3C99">
        <w:t xml:space="preserve"> Mengambil maslahat dalam pengertian yang terakhir ini bertentangan dengan tujuan-tujuan </w:t>
      </w:r>
      <w:r w:rsidRPr="00AF3C99">
        <w:rPr>
          <w:i/>
          <w:iCs/>
        </w:rPr>
        <w:t>syari’</w:t>
      </w:r>
      <w:r w:rsidRPr="00AF3C99">
        <w:t xml:space="preserve"> (pembuat hukum)</w:t>
      </w:r>
      <w:proofErr w:type="gramStart"/>
      <w:r w:rsidRPr="00AF3C99">
        <w:t>.(</w:t>
      </w:r>
      <w:proofErr w:type="gramEnd"/>
      <w:r w:rsidRPr="00AF3C99">
        <w:t xml:space="preserve">lihat  Muhammad Abu Zahrah, </w:t>
      </w:r>
      <w:r w:rsidRPr="00AF3C99">
        <w:rPr>
          <w:i/>
          <w:iCs/>
        </w:rPr>
        <w:t>Ushûl al-Fiqh,</w:t>
      </w:r>
      <w:r w:rsidRPr="00AF3C99">
        <w:t xml:space="preserve"> (Dar al-Fikr Al-Arabi, 1985), hlm. 279.</w:t>
      </w:r>
    </w:p>
  </w:footnote>
  <w:footnote w:id="7">
    <w:p w:rsidR="00723B6A" w:rsidRDefault="00723B6A" w:rsidP="001975FF">
      <w:pPr>
        <w:pStyle w:val="FootnoteText"/>
        <w:ind w:firstLine="426"/>
        <w:jc w:val="both"/>
      </w:pPr>
      <w:r w:rsidRPr="00AF3C99">
        <w:rPr>
          <w:rStyle w:val="FootnoteReference"/>
        </w:rPr>
        <w:footnoteRef/>
      </w:r>
      <w:r w:rsidRPr="00AF3C99">
        <w:t xml:space="preserve"> Said Ramadlan al-Buthi, </w:t>
      </w:r>
      <w:r w:rsidRPr="00AF3C99">
        <w:rPr>
          <w:i/>
          <w:iCs/>
        </w:rPr>
        <w:t>Dhawâbith al-Maslahah,</w:t>
      </w:r>
      <w:r w:rsidRPr="00AF3C99">
        <w:t xml:space="preserve"> (Beirut: Dar al-Fikr, tt), hlm. 27.</w:t>
      </w:r>
    </w:p>
  </w:footnote>
  <w:footnote w:id="8">
    <w:p w:rsidR="00723B6A" w:rsidRDefault="00723B6A" w:rsidP="005606EC">
      <w:pPr>
        <w:pStyle w:val="FootnoteText"/>
        <w:ind w:firstLine="426"/>
        <w:jc w:val="both"/>
      </w:pPr>
      <w:r w:rsidRPr="00AF3C99">
        <w:rPr>
          <w:rStyle w:val="FootnoteReference"/>
        </w:rPr>
        <w:footnoteRef/>
      </w:r>
      <w:r w:rsidRPr="00AF3C99">
        <w:t xml:space="preserve"> Husen Hamid Hasan, </w:t>
      </w:r>
      <w:r w:rsidRPr="00AF3C99">
        <w:rPr>
          <w:i/>
          <w:iCs/>
        </w:rPr>
        <w:t>Nadhariyyah al-Maslahah Fi Fiqh al-Islam</w:t>
      </w:r>
      <w:r w:rsidRPr="00AF3C99">
        <w:t>, Dar an-Nahdhiyyah al-‘Arab</w:t>
      </w:r>
      <w:r>
        <w:t>iyyah, al-Azhar Kairo, 1971</w:t>
      </w:r>
      <w:proofErr w:type="gramStart"/>
      <w:r>
        <w:t>,</w:t>
      </w:r>
      <w:r w:rsidRPr="00AF3C99">
        <w:t>hlm</w:t>
      </w:r>
      <w:proofErr w:type="gramEnd"/>
      <w:r w:rsidRPr="00AF3C99">
        <w:t>. 4.</w:t>
      </w:r>
    </w:p>
  </w:footnote>
  <w:footnote w:id="9">
    <w:p w:rsidR="00723B6A" w:rsidRDefault="00723B6A" w:rsidP="008516A2">
      <w:pPr>
        <w:pStyle w:val="FootnoteText"/>
        <w:ind w:firstLine="426"/>
        <w:jc w:val="both"/>
      </w:pPr>
      <w:r w:rsidRPr="00AF3C99">
        <w:rPr>
          <w:rStyle w:val="FootnoteReference"/>
        </w:rPr>
        <w:footnoteRef/>
      </w:r>
      <w:r w:rsidRPr="00AF3C99">
        <w:t xml:space="preserve"> </w:t>
      </w:r>
      <w:proofErr w:type="gramStart"/>
      <w:r w:rsidRPr="00AF3C99">
        <w:t xml:space="preserve">Ahmad ar-Raisuni, </w:t>
      </w:r>
      <w:r w:rsidRPr="00AF3C99">
        <w:rPr>
          <w:i/>
          <w:iCs/>
        </w:rPr>
        <w:t>Nazhariyyah al-Maqasid ‘Inda asy-Syathibi</w:t>
      </w:r>
      <w:r w:rsidRPr="00AF3C99">
        <w:t>, (Riyad: Dar al-Alamiyyah, 1992), hlm.</w:t>
      </w:r>
      <w:proofErr w:type="gramEnd"/>
      <w:r w:rsidRPr="00AF3C99">
        <w:t xml:space="preserve"> 234.</w:t>
      </w:r>
    </w:p>
  </w:footnote>
  <w:footnote w:id="10">
    <w:p w:rsidR="00723B6A" w:rsidRDefault="00723B6A" w:rsidP="008516A2">
      <w:pPr>
        <w:pStyle w:val="FootnoteText"/>
        <w:ind w:firstLine="426"/>
        <w:jc w:val="both"/>
      </w:pPr>
      <w:r w:rsidRPr="00AF3C99">
        <w:rPr>
          <w:rStyle w:val="FootnoteReference"/>
        </w:rPr>
        <w:footnoteRef/>
      </w:r>
      <w:r w:rsidRPr="00AF3C99">
        <w:t xml:space="preserve"> Abu Ishaq asy-Syathibi, </w:t>
      </w:r>
      <w:r w:rsidRPr="00AF3C99">
        <w:rPr>
          <w:i/>
          <w:iCs/>
        </w:rPr>
        <w:t>al-Muwafaqat fi Ushul asy-Syathibi</w:t>
      </w:r>
      <w:r w:rsidRPr="00AF3C99">
        <w:t xml:space="preserve">, Juz II, (Beirut: Dar al-Ma’rifah, tt), hlm. 6. </w:t>
      </w:r>
      <w:proofErr w:type="gramStart"/>
      <w:r w:rsidRPr="00AF3C99">
        <w:t>beliau</w:t>
      </w:r>
      <w:proofErr w:type="gramEnd"/>
      <w:r w:rsidRPr="00AF3C99">
        <w:t xml:space="preserve"> menambahkan bahwa tidak semua </w:t>
      </w:r>
      <w:r w:rsidRPr="00AF3C99">
        <w:rPr>
          <w:i/>
          <w:iCs/>
        </w:rPr>
        <w:t>maslahah</w:t>
      </w:r>
      <w:r w:rsidRPr="00AF3C99">
        <w:t xml:space="preserve"> dapat dijadikan bahan pertimbangan penetapan hukum. </w:t>
      </w:r>
      <w:proofErr w:type="gramStart"/>
      <w:r w:rsidRPr="00AF3C99">
        <w:t xml:space="preserve">Maslahah yang dapat dijadikan pijakan adalah kemaslahatan yang telah ditetapkan </w:t>
      </w:r>
      <w:r w:rsidRPr="00AF3C99">
        <w:rPr>
          <w:i/>
          <w:iCs/>
        </w:rPr>
        <w:t xml:space="preserve">syari’ </w:t>
      </w:r>
      <w:r w:rsidRPr="00AF3C99">
        <w:t xml:space="preserve">atau sejalan dengan tujuan-tujuannya, bukan kemaslahatan yang nyata-nyata berlawanan dengan kehendak </w:t>
      </w:r>
      <w:r w:rsidRPr="00AF3C99">
        <w:rPr>
          <w:i/>
          <w:iCs/>
        </w:rPr>
        <w:t>syari’</w:t>
      </w:r>
      <w:r w:rsidRPr="00AF3C99">
        <w:t xml:space="preserve"> (hlm. 15).</w:t>
      </w:r>
      <w:proofErr w:type="gramEnd"/>
    </w:p>
  </w:footnote>
  <w:footnote w:id="11">
    <w:p w:rsidR="00723B6A" w:rsidRDefault="00723B6A" w:rsidP="008516A2">
      <w:pPr>
        <w:pStyle w:val="FootnoteText"/>
        <w:ind w:firstLine="426"/>
        <w:jc w:val="both"/>
      </w:pPr>
      <w:r w:rsidRPr="00AF3C99">
        <w:rPr>
          <w:rStyle w:val="FootnoteReference"/>
        </w:rPr>
        <w:footnoteRef/>
      </w:r>
      <w:r w:rsidRPr="00AF3C99">
        <w:t xml:space="preserve"> Wahbah Zuhaily, </w:t>
      </w:r>
      <w:r w:rsidRPr="00AF3C99">
        <w:rPr>
          <w:i/>
          <w:iCs/>
        </w:rPr>
        <w:t xml:space="preserve">Ushûl al-Fiqh </w:t>
      </w:r>
      <w:proofErr w:type="gramStart"/>
      <w:r w:rsidRPr="00AF3C99">
        <w:rPr>
          <w:i/>
          <w:iCs/>
        </w:rPr>
        <w:t>Wa</w:t>
      </w:r>
      <w:proofErr w:type="gramEnd"/>
      <w:r w:rsidRPr="00AF3C99">
        <w:rPr>
          <w:i/>
          <w:iCs/>
        </w:rPr>
        <w:t xml:space="preserve"> Adillatuhu</w:t>
      </w:r>
      <w:r w:rsidRPr="00AF3C99">
        <w:t xml:space="preserve"> </w:t>
      </w:r>
      <w:r>
        <w:t xml:space="preserve">“. </w:t>
      </w:r>
      <w:proofErr w:type="gramStart"/>
      <w:r>
        <w:t>…</w:t>
      </w:r>
      <w:r w:rsidRPr="00AF3C99">
        <w:t>hlm.</w:t>
      </w:r>
      <w:proofErr w:type="gramEnd"/>
      <w:r w:rsidRPr="00AF3C99">
        <w:t xml:space="preserve"> 797.</w:t>
      </w:r>
    </w:p>
  </w:footnote>
  <w:footnote w:id="12">
    <w:p w:rsidR="00723B6A" w:rsidRDefault="00723B6A" w:rsidP="008516A2">
      <w:pPr>
        <w:pStyle w:val="FootnoteText"/>
        <w:ind w:firstLine="426"/>
        <w:jc w:val="both"/>
      </w:pPr>
      <w:r w:rsidRPr="00AF3C99">
        <w:rPr>
          <w:rStyle w:val="FootnoteReference"/>
        </w:rPr>
        <w:footnoteRef/>
      </w:r>
      <w:r w:rsidRPr="00AF3C99">
        <w:t xml:space="preserve"> Muhammad Abu Zahrah, hlm. 279-280.</w:t>
      </w:r>
    </w:p>
  </w:footnote>
  <w:footnote w:id="13">
    <w:p w:rsidR="00723B6A" w:rsidRDefault="00723B6A" w:rsidP="006E5331">
      <w:pPr>
        <w:pStyle w:val="FootnoteText"/>
        <w:ind w:firstLine="426"/>
        <w:jc w:val="both"/>
      </w:pPr>
      <w:r w:rsidRPr="00AF3C99">
        <w:rPr>
          <w:rStyle w:val="FootnoteReference"/>
        </w:rPr>
        <w:footnoteRef/>
      </w:r>
      <w:r w:rsidRPr="00AF3C99">
        <w:rPr>
          <w:i/>
          <w:iCs/>
        </w:rPr>
        <w:t>,</w:t>
      </w:r>
      <w:r w:rsidRPr="00AF3C99">
        <w:t xml:space="preserve"> Wahbah Zuhaily, hlm. 800. </w:t>
      </w:r>
      <w:r w:rsidRPr="00AF3C99">
        <w:rPr>
          <w:i/>
          <w:iCs/>
        </w:rPr>
        <w:t>al-Maslahah al-Mursalah</w:t>
      </w:r>
      <w:r w:rsidRPr="00AF3C99">
        <w:t xml:space="preserve"> selain juga harus memenuhi kriteria di atas, maka </w:t>
      </w:r>
      <w:r w:rsidRPr="00AF3C99">
        <w:rPr>
          <w:i/>
          <w:iCs/>
        </w:rPr>
        <w:t>maslahah</w:t>
      </w:r>
      <w:r w:rsidRPr="00AF3C99">
        <w:t xml:space="preserve"> harus bersifat </w:t>
      </w:r>
      <w:r w:rsidRPr="00AF3C99">
        <w:rPr>
          <w:i/>
          <w:iCs/>
        </w:rPr>
        <w:t xml:space="preserve">maslahah haqĭqiy </w:t>
      </w:r>
      <w:r w:rsidRPr="00AF3C99">
        <w:t xml:space="preserve">tidak </w:t>
      </w:r>
      <w:r w:rsidRPr="00AF3C99">
        <w:rPr>
          <w:i/>
          <w:iCs/>
        </w:rPr>
        <w:t xml:space="preserve">maslahah wahmiyyah </w:t>
      </w:r>
      <w:r w:rsidRPr="00AF3C99">
        <w:t xml:space="preserve">(praduga), yakni </w:t>
      </w:r>
      <w:r w:rsidRPr="00AF3C99">
        <w:rPr>
          <w:i/>
          <w:iCs/>
        </w:rPr>
        <w:t xml:space="preserve">maslahah haqĭqiy </w:t>
      </w:r>
      <w:r w:rsidRPr="00AF3C99">
        <w:t xml:space="preserve">bisa mengambil sebuah mamfaat atau menolak bahaya. </w:t>
      </w:r>
      <w:proofErr w:type="gramStart"/>
      <w:r w:rsidRPr="00AF3C99">
        <w:t xml:space="preserve">Dan seharusnya </w:t>
      </w:r>
      <w:r w:rsidRPr="00AF3C99">
        <w:rPr>
          <w:i/>
          <w:iCs/>
        </w:rPr>
        <w:t xml:space="preserve">maslahah </w:t>
      </w:r>
      <w:r w:rsidRPr="00AF3C99">
        <w:t xml:space="preserve">tidak bersinggungan dengan hukum atau prinsip-prinsip </w:t>
      </w:r>
      <w:r w:rsidRPr="00AF3C99">
        <w:rPr>
          <w:i/>
          <w:iCs/>
        </w:rPr>
        <w:t>nashsh</w:t>
      </w:r>
      <w:r w:rsidRPr="00AF3C99">
        <w:t xml:space="preserve"> atau </w:t>
      </w:r>
      <w:r w:rsidRPr="00AF3C99">
        <w:rPr>
          <w:i/>
          <w:iCs/>
        </w:rPr>
        <w:t>ijmâ’ ulama</w:t>
      </w:r>
      <w:r w:rsidRPr="00AF3C99">
        <w:t>.</w:t>
      </w:r>
      <w:proofErr w:type="gramEnd"/>
      <w:r w:rsidRPr="00AF3C99">
        <w:t xml:space="preserve"> </w:t>
      </w:r>
      <w:proofErr w:type="gramStart"/>
      <w:r w:rsidRPr="00AF3C99">
        <w:t xml:space="preserve">Diharapkan </w:t>
      </w:r>
      <w:r w:rsidRPr="00AF3C99">
        <w:rPr>
          <w:i/>
          <w:iCs/>
        </w:rPr>
        <w:t xml:space="preserve">maslahah </w:t>
      </w:r>
      <w:r w:rsidRPr="00AF3C99">
        <w:t xml:space="preserve">ini adalah mewujudkan </w:t>
      </w:r>
      <w:r w:rsidRPr="00AF3C99">
        <w:rPr>
          <w:i/>
          <w:iCs/>
        </w:rPr>
        <w:t xml:space="preserve">maslahah ‘ammah </w:t>
      </w:r>
      <w:r w:rsidRPr="00AF3C99">
        <w:t>(</w:t>
      </w:r>
      <w:r w:rsidRPr="00AF3C99">
        <w:rPr>
          <w:i/>
          <w:iCs/>
        </w:rPr>
        <w:t>mayority interest</w:t>
      </w:r>
      <w:r w:rsidRPr="00AF3C99">
        <w:t>/kepentingan umum), yakni mengkonsumsi kemamfaatan untuk mayoritas umat manusia tanpa terkecuali.</w:t>
      </w:r>
      <w:proofErr w:type="gramEnd"/>
    </w:p>
  </w:footnote>
  <w:footnote w:id="14">
    <w:p w:rsidR="00723B6A" w:rsidRDefault="00723B6A" w:rsidP="006E5331">
      <w:pPr>
        <w:pStyle w:val="FootnoteText"/>
        <w:tabs>
          <w:tab w:val="left" w:pos="5310"/>
        </w:tabs>
        <w:ind w:firstLine="426"/>
        <w:jc w:val="both"/>
      </w:pPr>
      <w:r w:rsidRPr="00AF3C99">
        <w:rPr>
          <w:rStyle w:val="FootnoteReference"/>
        </w:rPr>
        <w:footnoteRef/>
      </w:r>
      <w:r w:rsidRPr="00AF3C99">
        <w:t xml:space="preserve"> Asy-Syafi’i, Abu Idris, </w:t>
      </w:r>
      <w:r w:rsidRPr="00AF3C99">
        <w:rPr>
          <w:b/>
          <w:bCs/>
          <w:i/>
          <w:iCs/>
        </w:rPr>
        <w:t>Ar-Risalah</w:t>
      </w:r>
      <w:r w:rsidRPr="00AF3C99">
        <w:t xml:space="preserve"> (Dar Al-Fikr, tt) hlm. 508.</w:t>
      </w:r>
    </w:p>
  </w:footnote>
  <w:footnote w:id="15">
    <w:p w:rsidR="00723B6A" w:rsidRDefault="00723B6A" w:rsidP="006E5331">
      <w:pPr>
        <w:pStyle w:val="FootnoteText"/>
        <w:tabs>
          <w:tab w:val="left" w:pos="5310"/>
        </w:tabs>
        <w:ind w:firstLine="426"/>
        <w:jc w:val="both"/>
      </w:pPr>
      <w:r w:rsidRPr="00AF3C99">
        <w:rPr>
          <w:rStyle w:val="FootnoteReference"/>
        </w:rPr>
        <w:footnoteRef/>
      </w:r>
      <w:r w:rsidRPr="00AF3C99">
        <w:t xml:space="preserve"> </w:t>
      </w:r>
      <w:proofErr w:type="gramStart"/>
      <w:r w:rsidRPr="00AF3C99">
        <w:t xml:space="preserve">Abu Hamid Muhammad ibnu Muhammad Al-Ghazali, </w:t>
      </w:r>
      <w:r w:rsidRPr="00AF3C99">
        <w:rPr>
          <w:i/>
          <w:iCs/>
        </w:rPr>
        <w:t>Al-Mustashfa min ‘Ilmi al-Ishûl</w:t>
      </w:r>
      <w:r w:rsidRPr="00AF3C99">
        <w:t>, Juz I, hlm.</w:t>
      </w:r>
      <w:proofErr w:type="gramEnd"/>
      <w:r w:rsidRPr="00AF3C99">
        <w:t xml:space="preserve"> 139.</w:t>
      </w:r>
    </w:p>
  </w:footnote>
  <w:footnote w:id="16">
    <w:p w:rsidR="00723B6A" w:rsidRDefault="00723B6A" w:rsidP="006E5331">
      <w:pPr>
        <w:pStyle w:val="FootnoteText"/>
        <w:tabs>
          <w:tab w:val="left" w:pos="5310"/>
        </w:tabs>
        <w:ind w:firstLine="426"/>
        <w:jc w:val="both"/>
      </w:pPr>
      <w:r w:rsidRPr="00AF3C99">
        <w:rPr>
          <w:rStyle w:val="FootnoteReference"/>
        </w:rPr>
        <w:footnoteRef/>
      </w:r>
      <w:r w:rsidRPr="00AF3C99">
        <w:t xml:space="preserve"> Wahbah Zuhaily, hlm 769. </w:t>
      </w:r>
      <w:proofErr w:type="gramStart"/>
      <w:r w:rsidRPr="00AF3C99">
        <w:t xml:space="preserve">Lihat pula, Muhammad Abu Zahrah, </w:t>
      </w:r>
      <w:r w:rsidRPr="00AF3C99">
        <w:rPr>
          <w:i/>
          <w:iCs/>
        </w:rPr>
        <w:t>Ushûl al-Fiqh,</w:t>
      </w:r>
      <w:r w:rsidRPr="00AF3C99">
        <w:t xml:space="preserve"> (Dar al-Fikr Al-Arabi, 1985), hlm.</w:t>
      </w:r>
      <w:proofErr w:type="gramEnd"/>
      <w:r w:rsidRPr="00AF3C99">
        <w:t xml:space="preserve"> 278. Bahwa </w:t>
      </w:r>
      <w:r w:rsidRPr="00AF3C99">
        <w:rPr>
          <w:i/>
          <w:iCs/>
        </w:rPr>
        <w:t>Maslahah</w:t>
      </w:r>
      <w:r w:rsidRPr="00AF3C99">
        <w:t xml:space="preserve"> yang </w:t>
      </w:r>
      <w:r w:rsidRPr="00AF3C99">
        <w:rPr>
          <w:i/>
          <w:iCs/>
        </w:rPr>
        <w:t>mu’tabarah</w:t>
      </w:r>
      <w:r w:rsidRPr="00AF3C99">
        <w:t xml:space="preserve"> (dibenarkan syara’) adalah meliputi </w:t>
      </w:r>
      <w:proofErr w:type="gramStart"/>
      <w:r w:rsidRPr="00AF3C99">
        <w:t>lima</w:t>
      </w:r>
      <w:proofErr w:type="gramEnd"/>
      <w:r w:rsidRPr="00AF3C99">
        <w:t xml:space="preserve"> dasar; </w:t>
      </w:r>
      <w:r w:rsidRPr="00AF3C99">
        <w:rPr>
          <w:lang w:val="id-ID"/>
        </w:rPr>
        <w:t>perlindungan terhadap agama (</w:t>
      </w:r>
      <w:r w:rsidRPr="00AF3C99">
        <w:rPr>
          <w:i/>
          <w:iCs/>
          <w:lang w:val="id-ID"/>
        </w:rPr>
        <w:t>hifzh ad-Din</w:t>
      </w:r>
      <w:r w:rsidRPr="00AF3C99">
        <w:rPr>
          <w:lang w:val="id-ID"/>
        </w:rPr>
        <w:t>), perlindungan terhadap jiwa (</w:t>
      </w:r>
      <w:r w:rsidRPr="00AF3C99">
        <w:rPr>
          <w:i/>
          <w:iCs/>
          <w:lang w:val="id-ID"/>
        </w:rPr>
        <w:t>hifzh an-Nafs</w:t>
      </w:r>
      <w:r w:rsidRPr="00AF3C99">
        <w:rPr>
          <w:lang w:val="id-ID"/>
        </w:rPr>
        <w:t>), perlindungan terhadap akal (</w:t>
      </w:r>
      <w:r w:rsidRPr="00AF3C99">
        <w:rPr>
          <w:i/>
          <w:iCs/>
          <w:lang w:val="id-ID"/>
        </w:rPr>
        <w:t>hifzh al-‘Aql</w:t>
      </w:r>
      <w:r w:rsidRPr="00AF3C99">
        <w:rPr>
          <w:lang w:val="id-ID"/>
        </w:rPr>
        <w:t>), perlindungan terhadap keturunan (</w:t>
      </w:r>
      <w:r w:rsidRPr="00AF3C99">
        <w:rPr>
          <w:i/>
          <w:iCs/>
          <w:lang w:val="id-ID"/>
        </w:rPr>
        <w:t>hifzh an-Nasl</w:t>
      </w:r>
      <w:r w:rsidRPr="00AF3C99">
        <w:rPr>
          <w:lang w:val="id-ID"/>
        </w:rPr>
        <w:t>), perlindungan terhadap harta benda (</w:t>
      </w:r>
      <w:r w:rsidRPr="00AF3C99">
        <w:rPr>
          <w:i/>
          <w:iCs/>
          <w:lang w:val="id-ID"/>
        </w:rPr>
        <w:t>hifzh al-Mâl</w:t>
      </w:r>
      <w:r w:rsidRPr="00AF3C99">
        <w:rPr>
          <w:lang w:val="id-ID"/>
        </w:rPr>
        <w:t>). Karena lima perkara ini, tonggak dunia yang manusia hidup di dalamnya dan tidak layak suatu kehidupan manusia kecuali dalam dunia tersebut.</w:t>
      </w:r>
    </w:p>
  </w:footnote>
  <w:footnote w:id="17">
    <w:p w:rsidR="00723B6A" w:rsidRDefault="00723B6A" w:rsidP="00470242">
      <w:pPr>
        <w:pStyle w:val="FootnoteText"/>
        <w:ind w:firstLine="426"/>
        <w:jc w:val="both"/>
      </w:pPr>
      <w:r w:rsidRPr="00AF3C99">
        <w:rPr>
          <w:rStyle w:val="FootnoteReference"/>
        </w:rPr>
        <w:footnoteRef/>
      </w:r>
      <w:r w:rsidRPr="00AF3C99">
        <w:t xml:space="preserve"> </w:t>
      </w:r>
      <w:proofErr w:type="gramStart"/>
      <w:r w:rsidRPr="00AF3C99">
        <w:t>Abu Hamid Muhammad ibnu Muhammad al-Ghazali, hlm 286.</w:t>
      </w:r>
      <w:proofErr w:type="gramEnd"/>
      <w:r w:rsidRPr="00AF3C99">
        <w:t xml:space="preserve"> </w:t>
      </w:r>
      <w:proofErr w:type="gramStart"/>
      <w:r w:rsidRPr="00AF3C99">
        <w:t>bahwa</w:t>
      </w:r>
      <w:proofErr w:type="gramEnd"/>
      <w:r w:rsidRPr="00AF3C99">
        <w:t xml:space="preserve"> lima prinsip syari’ah tadi adalah </w:t>
      </w:r>
      <w:r w:rsidRPr="00AF3C99">
        <w:rPr>
          <w:lang w:val="id-ID"/>
        </w:rPr>
        <w:t>perlindungan terhadap agama (</w:t>
      </w:r>
      <w:r w:rsidRPr="00AF3C99">
        <w:rPr>
          <w:i/>
          <w:iCs/>
          <w:lang w:val="id-ID"/>
        </w:rPr>
        <w:t>hifzh ad-Din</w:t>
      </w:r>
      <w:r w:rsidRPr="00AF3C99">
        <w:rPr>
          <w:lang w:val="id-ID"/>
        </w:rPr>
        <w:t>), perlindungan terhadap jiwa (</w:t>
      </w:r>
      <w:r w:rsidRPr="00AF3C99">
        <w:rPr>
          <w:i/>
          <w:iCs/>
          <w:lang w:val="id-ID"/>
        </w:rPr>
        <w:t>hifzh an-Nafs</w:t>
      </w:r>
      <w:r w:rsidRPr="00AF3C99">
        <w:rPr>
          <w:lang w:val="id-ID"/>
        </w:rPr>
        <w:t>), perlindungan terhadap akal (</w:t>
      </w:r>
      <w:r w:rsidRPr="00AF3C99">
        <w:rPr>
          <w:i/>
          <w:iCs/>
          <w:lang w:val="id-ID"/>
        </w:rPr>
        <w:t>hifzh al-‘Aql</w:t>
      </w:r>
      <w:r w:rsidRPr="00AF3C99">
        <w:rPr>
          <w:lang w:val="id-ID"/>
        </w:rPr>
        <w:t>), perlindungan terhadap keturunan (</w:t>
      </w:r>
      <w:r w:rsidRPr="00AF3C99">
        <w:rPr>
          <w:i/>
          <w:iCs/>
          <w:lang w:val="id-ID"/>
        </w:rPr>
        <w:t>hifzh an-Nasl</w:t>
      </w:r>
      <w:r w:rsidRPr="00AF3C99">
        <w:rPr>
          <w:lang w:val="id-ID"/>
        </w:rPr>
        <w:t>), perlindungan terhadap harta benda (</w:t>
      </w:r>
      <w:r w:rsidRPr="00AF3C99">
        <w:rPr>
          <w:i/>
          <w:iCs/>
          <w:lang w:val="id-ID"/>
        </w:rPr>
        <w:t>hifzh al-Mâl</w:t>
      </w:r>
      <w:r w:rsidRPr="00AF3C99">
        <w:rPr>
          <w:lang w:val="id-ID"/>
        </w:rPr>
        <w:t>).</w:t>
      </w:r>
    </w:p>
  </w:footnote>
  <w:footnote w:id="18">
    <w:p w:rsidR="00723B6A" w:rsidRDefault="00723B6A" w:rsidP="00470242">
      <w:pPr>
        <w:pStyle w:val="FootnoteText"/>
        <w:ind w:firstLine="426"/>
        <w:jc w:val="both"/>
      </w:pPr>
      <w:r w:rsidRPr="00AF3C99">
        <w:rPr>
          <w:rStyle w:val="FootnoteReference"/>
        </w:rPr>
        <w:footnoteRef/>
      </w:r>
      <w:r w:rsidRPr="00AF3C99">
        <w:t xml:space="preserve"> Asy-Syaukani, </w:t>
      </w:r>
      <w:r w:rsidRPr="00AF3C99">
        <w:rPr>
          <w:i/>
          <w:iCs/>
        </w:rPr>
        <w:t xml:space="preserve">Irsyad al-Fuhul </w:t>
      </w:r>
      <w:proofErr w:type="gramStart"/>
      <w:r w:rsidRPr="00AF3C99">
        <w:rPr>
          <w:i/>
          <w:iCs/>
        </w:rPr>
        <w:t>Ila</w:t>
      </w:r>
      <w:proofErr w:type="gramEnd"/>
      <w:r w:rsidRPr="00AF3C99">
        <w:rPr>
          <w:i/>
          <w:iCs/>
        </w:rPr>
        <w:t xml:space="preserve"> Tahqiqi Min Ilmi al-Ushul,</w:t>
      </w:r>
      <w:r w:rsidRPr="00AF3C99">
        <w:t xml:space="preserve"> (Surabaya: Syirkah Maktabah, tt) hlm. 242.</w:t>
      </w:r>
    </w:p>
  </w:footnote>
  <w:footnote w:id="19">
    <w:p w:rsidR="00723B6A" w:rsidRDefault="00723B6A" w:rsidP="00470242">
      <w:pPr>
        <w:pStyle w:val="FootnoteText"/>
        <w:ind w:firstLine="284"/>
        <w:jc w:val="both"/>
      </w:pPr>
      <w:r w:rsidRPr="00AF3C99">
        <w:rPr>
          <w:rStyle w:val="FootnoteReference"/>
        </w:rPr>
        <w:footnoteRef/>
      </w:r>
      <w:r w:rsidRPr="00AF3C99">
        <w:t xml:space="preserve"> Imam Ghazali, </w:t>
      </w:r>
      <w:r w:rsidRPr="00AF3C99">
        <w:rPr>
          <w:i/>
          <w:iCs/>
        </w:rPr>
        <w:t>Ihya’ Ulûmiddin</w:t>
      </w:r>
      <w:r w:rsidRPr="00AF3C99">
        <w:t>, (Dar Al-Fikr, tt) hlm 310-311</w:t>
      </w:r>
    </w:p>
  </w:footnote>
  <w:footnote w:id="20">
    <w:p w:rsidR="00723B6A" w:rsidRPr="00470242" w:rsidRDefault="00723B6A" w:rsidP="00470242">
      <w:pPr>
        <w:pStyle w:val="FootnoteText"/>
        <w:ind w:firstLine="426"/>
        <w:jc w:val="both"/>
        <w:rPr>
          <w:rStyle w:val="FootnoteReference"/>
          <w:vertAlign w:val="baseline"/>
        </w:rPr>
      </w:pPr>
      <w:r w:rsidRPr="00AF3C99">
        <w:rPr>
          <w:rStyle w:val="FootnoteReference"/>
        </w:rPr>
        <w:footnoteRef/>
      </w:r>
      <w:r w:rsidRPr="00AF3C99">
        <w:rPr>
          <w:b/>
          <w:bCs/>
          <w:i/>
          <w:iCs/>
        </w:rPr>
        <w:t xml:space="preserve"> </w:t>
      </w:r>
      <w:r w:rsidRPr="00470242">
        <w:rPr>
          <w:rStyle w:val="FootnoteReference"/>
          <w:vertAlign w:val="baseline"/>
        </w:rPr>
        <w:t xml:space="preserve">Wahbah Zuhaily, hlm. 783-784. </w:t>
      </w:r>
    </w:p>
  </w:footnote>
  <w:footnote w:id="21">
    <w:p w:rsidR="00723B6A" w:rsidRPr="00470242" w:rsidRDefault="00723B6A" w:rsidP="00470242">
      <w:pPr>
        <w:pStyle w:val="FootnoteText"/>
        <w:ind w:firstLine="426"/>
        <w:jc w:val="both"/>
        <w:rPr>
          <w:rStyle w:val="FootnoteReference"/>
          <w:vertAlign w:val="baseline"/>
        </w:rPr>
      </w:pPr>
      <w:r w:rsidRPr="00470242">
        <w:rPr>
          <w:rStyle w:val="FootnoteReference"/>
          <w:vertAlign w:val="baseline"/>
        </w:rPr>
        <w:footnoteRef/>
      </w:r>
      <w:r w:rsidRPr="00470242">
        <w:rPr>
          <w:rStyle w:val="FootnoteReference"/>
          <w:vertAlign w:val="baseline"/>
        </w:rPr>
        <w:t xml:space="preserve"> Wahbah Zuhaily, </w:t>
      </w:r>
      <w:r w:rsidRPr="00AF3C99">
        <w:rPr>
          <w:i/>
          <w:iCs/>
        </w:rPr>
        <w:t>Ushûl al-Fiqh Wa Adillatuhu</w:t>
      </w:r>
      <w:r>
        <w:rPr>
          <w:i/>
          <w:iCs/>
        </w:rPr>
        <w:t xml:space="preserve">” </w:t>
      </w:r>
      <w:r w:rsidRPr="00AF3C99">
        <w:t xml:space="preserve"> </w:t>
      </w:r>
      <w:r w:rsidRPr="00470242">
        <w:rPr>
          <w:rStyle w:val="FootnoteReference"/>
          <w:vertAlign w:val="baseline"/>
        </w:rPr>
        <w:t>hlm. 787-788.</w:t>
      </w:r>
    </w:p>
  </w:footnote>
  <w:footnote w:id="22">
    <w:p w:rsidR="00723B6A" w:rsidRPr="00470242" w:rsidRDefault="00723B6A" w:rsidP="00470242">
      <w:pPr>
        <w:pStyle w:val="FootnoteText"/>
        <w:ind w:firstLine="426"/>
        <w:jc w:val="both"/>
        <w:rPr>
          <w:rStyle w:val="FootnoteReference"/>
          <w:vertAlign w:val="baseline"/>
        </w:rPr>
      </w:pPr>
      <w:r w:rsidRPr="00470242">
        <w:rPr>
          <w:rStyle w:val="FootnoteReference"/>
          <w:vertAlign w:val="baseline"/>
        </w:rPr>
        <w:footnoteRef/>
      </w:r>
      <w:r w:rsidRPr="00470242">
        <w:rPr>
          <w:rStyle w:val="FootnoteReference"/>
          <w:vertAlign w:val="baseline"/>
        </w:rPr>
        <w:t xml:space="preserve"> Wahbah Zuhaily, </w:t>
      </w:r>
      <w:r w:rsidRPr="00AF3C99">
        <w:rPr>
          <w:i/>
          <w:iCs/>
        </w:rPr>
        <w:t>Ushûl al-Fiqh Wa Adillatuhu</w:t>
      </w:r>
      <w:r>
        <w:t xml:space="preserve">” </w:t>
      </w:r>
      <w:r w:rsidRPr="00470242">
        <w:rPr>
          <w:rStyle w:val="FootnoteReference"/>
          <w:vertAlign w:val="baseline"/>
        </w:rPr>
        <w:t>hlm. 797.</w:t>
      </w:r>
    </w:p>
  </w:footnote>
  <w:footnote w:id="23">
    <w:p w:rsidR="00723B6A" w:rsidRPr="00470242" w:rsidRDefault="00723B6A" w:rsidP="00470242">
      <w:pPr>
        <w:pStyle w:val="FootnoteText"/>
        <w:ind w:firstLine="426"/>
        <w:jc w:val="both"/>
        <w:rPr>
          <w:rStyle w:val="FootnoteReference"/>
          <w:vertAlign w:val="baseline"/>
        </w:rPr>
      </w:pPr>
      <w:r w:rsidRPr="00470242">
        <w:rPr>
          <w:rStyle w:val="FootnoteReference"/>
          <w:vertAlign w:val="baseline"/>
        </w:rPr>
        <w:footnoteRef/>
      </w:r>
      <w:r w:rsidRPr="00470242">
        <w:rPr>
          <w:rStyle w:val="FootnoteReference"/>
          <w:vertAlign w:val="baseline"/>
        </w:rPr>
        <w:t xml:space="preserve">  Wahbah Zuhaily,</w:t>
      </w:r>
      <w:r w:rsidRPr="008516A2">
        <w:rPr>
          <w:i/>
          <w:iCs/>
        </w:rPr>
        <w:t xml:space="preserve"> </w:t>
      </w:r>
      <w:r w:rsidRPr="00AF3C99">
        <w:rPr>
          <w:i/>
          <w:iCs/>
        </w:rPr>
        <w:t>Ushûl al-Fiqh Wa Adillatuhu</w:t>
      </w:r>
      <w:r>
        <w:rPr>
          <w:i/>
          <w:iCs/>
        </w:rPr>
        <w:t>”</w:t>
      </w:r>
      <w:r w:rsidRPr="00470242">
        <w:rPr>
          <w:rStyle w:val="FootnoteReference"/>
          <w:vertAlign w:val="baseline"/>
        </w:rPr>
        <w:t xml:space="preserve"> hlm. 797.</w:t>
      </w:r>
    </w:p>
  </w:footnote>
  <w:footnote w:id="24">
    <w:p w:rsidR="00723B6A" w:rsidRDefault="00723B6A" w:rsidP="00470242">
      <w:pPr>
        <w:pStyle w:val="FootnoteText"/>
        <w:ind w:firstLine="426"/>
        <w:jc w:val="both"/>
      </w:pPr>
      <w:r w:rsidRPr="00AF3C99">
        <w:rPr>
          <w:rStyle w:val="FootnoteReference"/>
        </w:rPr>
        <w:footnoteRef/>
      </w:r>
      <w:r w:rsidRPr="00AF3C99">
        <w:t xml:space="preserve"> Tujuan </w:t>
      </w:r>
      <w:r w:rsidRPr="00AF3C99">
        <w:rPr>
          <w:i/>
          <w:iCs/>
        </w:rPr>
        <w:t xml:space="preserve">syari’ </w:t>
      </w:r>
      <w:r w:rsidRPr="00AF3C99">
        <w:t>dalam pembentukan hukunya, yaitu merealisir kemaslahatan manusia dengan menjamin kebutuhan pokoknya (</w:t>
      </w:r>
      <w:r w:rsidRPr="00AF3C99">
        <w:rPr>
          <w:i/>
          <w:iCs/>
        </w:rPr>
        <w:t>dharûriyah</w:t>
      </w:r>
      <w:r w:rsidRPr="00AF3C99">
        <w:t>), dan memenuhi kebutuhan sekundernya (</w:t>
      </w:r>
      <w:r w:rsidRPr="00AF3C99">
        <w:rPr>
          <w:i/>
          <w:iCs/>
        </w:rPr>
        <w:t>hâjiyah</w:t>
      </w:r>
      <w:r w:rsidRPr="00AF3C99">
        <w:t>) serta kebutuhan pelengkap (</w:t>
      </w:r>
      <w:r w:rsidRPr="00AF3C99">
        <w:rPr>
          <w:i/>
          <w:iCs/>
        </w:rPr>
        <w:t>tahsĭniyah</w:t>
      </w:r>
      <w:r w:rsidRPr="00AF3C99">
        <w:t xml:space="preserve">) mereka, lihat </w:t>
      </w:r>
      <w:r w:rsidRPr="00AF3C99">
        <w:rPr>
          <w:lang w:val="id-ID"/>
        </w:rPr>
        <w:t xml:space="preserve">Abdul Wahhab Khallaf, </w:t>
      </w:r>
      <w:r w:rsidRPr="00AF3C99">
        <w:rPr>
          <w:i/>
          <w:iCs/>
          <w:lang w:val="id-ID"/>
        </w:rPr>
        <w:t>Ilmu Ushûl al-Fiqh</w:t>
      </w:r>
      <w:r w:rsidRPr="00AF3C99">
        <w:rPr>
          <w:lang w:val="id-ID"/>
        </w:rPr>
        <w:t xml:space="preserve">, Dar al-Fikr, Lebanon, 1978, Cet II, hlm. </w:t>
      </w:r>
      <w:r w:rsidRPr="00AF3C99">
        <w:t>197.</w:t>
      </w:r>
    </w:p>
  </w:footnote>
  <w:footnote w:id="25">
    <w:p w:rsidR="00723B6A" w:rsidRDefault="00723B6A" w:rsidP="00470242">
      <w:pPr>
        <w:pStyle w:val="FootnoteText"/>
        <w:ind w:firstLine="426"/>
        <w:jc w:val="both"/>
      </w:pPr>
      <w:r w:rsidRPr="00AF3C99">
        <w:rPr>
          <w:rStyle w:val="FootnoteReference"/>
        </w:rPr>
        <w:footnoteRef/>
      </w:r>
      <w:r w:rsidRPr="00AF3C99">
        <w:t xml:space="preserve"> Muhammad Abu Zahrah, </w:t>
      </w:r>
      <w:r w:rsidRPr="00AF3C99">
        <w:rPr>
          <w:i/>
          <w:iCs/>
        </w:rPr>
        <w:t>Ushûl al-</w:t>
      </w:r>
      <w:proofErr w:type="gramStart"/>
      <w:r w:rsidRPr="00AF3C99">
        <w:rPr>
          <w:i/>
          <w:iCs/>
        </w:rPr>
        <w:t>Fiqh</w:t>
      </w:r>
      <w:r w:rsidRPr="00AF3C99">
        <w:t xml:space="preserve"> </w:t>
      </w:r>
      <w:r>
        <w:t>,</w:t>
      </w:r>
      <w:proofErr w:type="gramEnd"/>
      <w:r>
        <w:t xml:space="preserve">,, </w:t>
      </w:r>
      <w:r w:rsidRPr="00AF3C99">
        <w:t>hlm. 364-366.</w:t>
      </w:r>
    </w:p>
  </w:footnote>
  <w:footnote w:id="26">
    <w:p w:rsidR="00723B6A" w:rsidRDefault="00723B6A" w:rsidP="00470242">
      <w:pPr>
        <w:pStyle w:val="FootnoteText"/>
        <w:ind w:firstLine="426"/>
        <w:jc w:val="both"/>
      </w:pPr>
      <w:r w:rsidRPr="00AF3C99">
        <w:rPr>
          <w:rStyle w:val="FootnoteReference"/>
        </w:rPr>
        <w:footnoteRef/>
      </w:r>
      <w:r w:rsidRPr="00AF3C99">
        <w:t xml:space="preserve"> </w:t>
      </w:r>
      <w:r>
        <w:t>Madz</w:t>
      </w:r>
      <w:r w:rsidRPr="00AF3C99">
        <w:t xml:space="preserve">hab Hanafiyah, Madzhab Mâliki dan Hambali adalah madzhab yang menerima </w:t>
      </w:r>
      <w:r w:rsidRPr="00AF3C99">
        <w:rPr>
          <w:i/>
          <w:iCs/>
        </w:rPr>
        <w:t>maslahah mursalah</w:t>
      </w:r>
      <w:r w:rsidRPr="00AF3C99">
        <w:t xml:space="preserve"> sebagai landasan hukum, bahkan kedua madzhab ini dianggap sebagai ulama fikh yang paling banyak dan luas dalam menerapkannya. Menurut mereka </w:t>
      </w:r>
      <w:r w:rsidRPr="00AF3C99">
        <w:rPr>
          <w:i/>
          <w:iCs/>
        </w:rPr>
        <w:t>maslahah mursalah</w:t>
      </w:r>
      <w:r w:rsidRPr="00AF3C99">
        <w:t xml:space="preserve"> adalah hasil induksi dari logika sekumpulan </w:t>
      </w:r>
      <w:r w:rsidRPr="00AF3C99">
        <w:rPr>
          <w:i/>
          <w:iCs/>
        </w:rPr>
        <w:t>nashsh</w:t>
      </w:r>
      <w:r w:rsidRPr="00AF3C99">
        <w:t xml:space="preserve">, </w:t>
      </w:r>
      <w:proofErr w:type="gramStart"/>
      <w:r w:rsidRPr="00AF3C99">
        <w:t>akan</w:t>
      </w:r>
      <w:proofErr w:type="gramEnd"/>
      <w:r w:rsidRPr="00AF3C99">
        <w:t xml:space="preserve"> tetapi bukan dari </w:t>
      </w:r>
      <w:r w:rsidRPr="00AF3C99">
        <w:rPr>
          <w:i/>
          <w:iCs/>
        </w:rPr>
        <w:t>nashsh-nashsh</w:t>
      </w:r>
      <w:r w:rsidRPr="00AF3C99">
        <w:t xml:space="preserve"> yang rinci sebagaimana dalam </w:t>
      </w:r>
      <w:r w:rsidRPr="00AF3C99">
        <w:rPr>
          <w:i/>
          <w:iCs/>
        </w:rPr>
        <w:t>Qiyas</w:t>
      </w:r>
      <w:r w:rsidRPr="00AF3C99">
        <w:t>.</w:t>
      </w:r>
    </w:p>
  </w:footnote>
  <w:footnote w:id="27">
    <w:p w:rsidR="00723B6A" w:rsidRDefault="00723B6A" w:rsidP="00375F5B">
      <w:pPr>
        <w:pStyle w:val="FootnoteText"/>
        <w:ind w:firstLine="567"/>
        <w:jc w:val="both"/>
      </w:pPr>
      <w:r w:rsidRPr="00AF3C99">
        <w:rPr>
          <w:rStyle w:val="FootnoteReference"/>
        </w:rPr>
        <w:footnoteRef/>
      </w:r>
      <w:r w:rsidRPr="00AF3C99">
        <w:t xml:space="preserve"> </w:t>
      </w:r>
      <w:r w:rsidRPr="00375F5B">
        <w:rPr>
          <w:rStyle w:val="FootnoteReference"/>
          <w:vertAlign w:val="baseline"/>
        </w:rPr>
        <w:t>Muhammad</w:t>
      </w:r>
      <w:r w:rsidRPr="00AF3C99">
        <w:t xml:space="preserve"> Abu Zahrah, </w:t>
      </w:r>
      <w:r>
        <w:t>“</w:t>
      </w:r>
      <w:r w:rsidRPr="00AF3C99">
        <w:rPr>
          <w:i/>
          <w:iCs/>
        </w:rPr>
        <w:t>Ushûl al-Fiqh</w:t>
      </w:r>
      <w:r w:rsidRPr="00AF3C99">
        <w:t xml:space="preserve"> </w:t>
      </w:r>
      <w:r>
        <w:t>“</w:t>
      </w:r>
      <w:proofErr w:type="gramStart"/>
      <w:r>
        <w:t>,,,</w:t>
      </w:r>
      <w:proofErr w:type="gramEnd"/>
      <w:r>
        <w:t xml:space="preserve"> </w:t>
      </w:r>
      <w:r w:rsidRPr="00AF3C99">
        <w:t>hlm.369-370.</w:t>
      </w:r>
    </w:p>
  </w:footnote>
  <w:footnote w:id="28">
    <w:p w:rsidR="00723B6A" w:rsidRDefault="00723B6A" w:rsidP="008516A2">
      <w:pPr>
        <w:pStyle w:val="FootnoteText"/>
        <w:ind w:left="357" w:firstLine="720"/>
      </w:pPr>
      <w:r w:rsidRPr="00627D64">
        <w:rPr>
          <w:rStyle w:val="FootnoteReference"/>
        </w:rPr>
        <w:footnoteRef/>
      </w:r>
      <w:r w:rsidRPr="00627D64">
        <w:t xml:space="preserve"> Muhicth Muzadi, NU dalam Perspektif Sejarah dan Ajaran</w:t>
      </w:r>
      <w:r w:rsidRPr="00627D64">
        <w:rPr>
          <w:b/>
          <w:bCs/>
          <w:i/>
          <w:iCs/>
        </w:rPr>
        <w:t>,</w:t>
      </w:r>
      <w:r w:rsidRPr="00627D64">
        <w:t xml:space="preserve"> hlm.</w:t>
      </w:r>
      <w:r w:rsidRPr="00627D64">
        <w:rPr>
          <w:b/>
          <w:bCs/>
          <w:i/>
          <w:iCs/>
        </w:rPr>
        <w:t xml:space="preserve"> </w:t>
      </w:r>
      <w:r w:rsidRPr="00627D64">
        <w:t>26-27.</w:t>
      </w:r>
    </w:p>
  </w:footnote>
  <w:footnote w:id="29">
    <w:p w:rsidR="00723B6A" w:rsidRDefault="00723B6A" w:rsidP="008516A2">
      <w:pPr>
        <w:pStyle w:val="FootnoteText"/>
        <w:ind w:firstLine="426"/>
        <w:jc w:val="both"/>
      </w:pPr>
      <w:r w:rsidRPr="00627D64">
        <w:rPr>
          <w:rStyle w:val="FootnoteReference"/>
        </w:rPr>
        <w:footnoteRef/>
      </w:r>
      <w:r w:rsidRPr="00627D64">
        <w:t xml:space="preserve"> Muhicth Muzadi, NU dalam Perspektif Sejarah dan Ajaran (Refleksi 65 Th. Ikut NU), (Surabaya, Khslista, </w:t>
      </w:r>
      <w:proofErr w:type="gramStart"/>
      <w:r w:rsidRPr="00627D64">
        <w:t>Cet</w:t>
      </w:r>
      <w:proofErr w:type="gramEnd"/>
      <w:r w:rsidRPr="00627D64">
        <w:t xml:space="preserve"> III, 2006), hlm. 27.</w:t>
      </w:r>
    </w:p>
  </w:footnote>
  <w:footnote w:id="30">
    <w:p w:rsidR="00723B6A" w:rsidRDefault="00723B6A" w:rsidP="008516A2">
      <w:pPr>
        <w:pStyle w:val="FootnoteText"/>
        <w:ind w:firstLine="426"/>
        <w:jc w:val="both"/>
      </w:pPr>
      <w:r w:rsidRPr="00627D64">
        <w:rPr>
          <w:rStyle w:val="FootnoteReference"/>
        </w:rPr>
        <w:footnoteRef/>
      </w:r>
      <w:r w:rsidRPr="00627D64">
        <w:t xml:space="preserve"> Muhicth Muzadi, </w:t>
      </w:r>
      <w:r>
        <w:t>“</w:t>
      </w:r>
      <w:r w:rsidRPr="00627D64">
        <w:t>NU dalam Perspektif Sejarah dan Ajaran</w:t>
      </w:r>
      <w:r>
        <w:t>”</w:t>
      </w:r>
      <w:r w:rsidRPr="00627D64">
        <w:rPr>
          <w:b/>
          <w:bCs/>
          <w:i/>
          <w:iCs/>
        </w:rPr>
        <w:t>,</w:t>
      </w:r>
      <w:r w:rsidRPr="00627D64">
        <w:t xml:space="preserve"> hlm.</w:t>
      </w:r>
      <w:r w:rsidRPr="00627D64">
        <w:rPr>
          <w:b/>
          <w:bCs/>
          <w:i/>
          <w:iCs/>
        </w:rPr>
        <w:t xml:space="preserve"> </w:t>
      </w:r>
      <w:r w:rsidRPr="00627D64">
        <w:t>37.</w:t>
      </w:r>
    </w:p>
  </w:footnote>
  <w:footnote w:id="31">
    <w:p w:rsidR="00723B6A" w:rsidRDefault="00723B6A" w:rsidP="008516A2">
      <w:pPr>
        <w:pStyle w:val="FootnoteText"/>
        <w:ind w:left="357" w:firstLine="69"/>
      </w:pPr>
      <w:r w:rsidRPr="00627D64">
        <w:rPr>
          <w:rStyle w:val="FootnoteReference"/>
        </w:rPr>
        <w:footnoteRef/>
      </w:r>
      <w:r w:rsidRPr="00627D64">
        <w:t xml:space="preserve"> Muhicth Muzadi</w:t>
      </w:r>
      <w:proofErr w:type="gramStart"/>
      <w:r w:rsidRPr="00627D64">
        <w:t xml:space="preserve">, </w:t>
      </w:r>
      <w:r>
        <w:t xml:space="preserve"> “</w:t>
      </w:r>
      <w:proofErr w:type="gramEnd"/>
      <w:r w:rsidRPr="00627D64">
        <w:t>NU dalam Perspektif Sejarah dan Ajaran</w:t>
      </w:r>
      <w:r>
        <w:t>”</w:t>
      </w:r>
      <w:r w:rsidRPr="00627D64">
        <w:rPr>
          <w:b/>
          <w:bCs/>
          <w:i/>
          <w:iCs/>
        </w:rPr>
        <w:t>,</w:t>
      </w:r>
      <w:r w:rsidRPr="00627D64">
        <w:t xml:space="preserve"> hlm. 63.</w:t>
      </w:r>
    </w:p>
  </w:footnote>
  <w:footnote w:id="32">
    <w:p w:rsidR="00723B6A" w:rsidRDefault="00723B6A" w:rsidP="00470242">
      <w:pPr>
        <w:pStyle w:val="FootnoteText"/>
        <w:ind w:left="357" w:firstLine="69"/>
      </w:pPr>
      <w:r w:rsidRPr="00627D64">
        <w:rPr>
          <w:rStyle w:val="FootnoteReference"/>
        </w:rPr>
        <w:footnoteRef/>
      </w:r>
      <w:r w:rsidRPr="00627D64">
        <w:t xml:space="preserve"> </w:t>
      </w:r>
      <w:proofErr w:type="gramStart"/>
      <w:r w:rsidRPr="00627D64">
        <w:rPr>
          <w:b/>
          <w:bCs/>
          <w:i/>
          <w:iCs/>
        </w:rPr>
        <w:t>Ibid,</w:t>
      </w:r>
      <w:r w:rsidRPr="00627D64">
        <w:t xml:space="preserve"> hlm.</w:t>
      </w:r>
      <w:proofErr w:type="gramEnd"/>
      <w:r w:rsidRPr="00627D64">
        <w:t xml:space="preserve"> 64-65.</w:t>
      </w:r>
    </w:p>
  </w:footnote>
  <w:footnote w:id="33">
    <w:p w:rsidR="00723B6A" w:rsidRDefault="00723B6A" w:rsidP="00470242">
      <w:pPr>
        <w:pStyle w:val="FootnoteText"/>
        <w:ind w:firstLine="426"/>
        <w:jc w:val="both"/>
      </w:pPr>
      <w:r w:rsidRPr="00627D64">
        <w:rPr>
          <w:rStyle w:val="FootnoteReference"/>
        </w:rPr>
        <w:footnoteRef/>
      </w:r>
      <w:r w:rsidRPr="00627D64">
        <w:t xml:space="preserve"> M. Imdadun Rahmat (Ed.), </w:t>
      </w:r>
      <w:r w:rsidRPr="00627D64">
        <w:rPr>
          <w:i/>
          <w:iCs/>
        </w:rPr>
        <w:t>Kritik Nalar Fiqih NU: Tranformasi Paradigma Bahtsul Masail</w:t>
      </w:r>
      <w:r w:rsidRPr="00627D64">
        <w:t xml:space="preserve">, (Judul tulisan: </w:t>
      </w:r>
      <w:r w:rsidRPr="00627D64">
        <w:rPr>
          <w:i/>
          <w:iCs/>
        </w:rPr>
        <w:t>Reorientasi Istinbath NU dan Operasionalisasi Ijtihad Jama’i</w:t>
      </w:r>
      <w:r w:rsidRPr="00627D64">
        <w:t xml:space="preserve">, Oleh Abd. Moqsith Ghazali, (Jakarta Selatan, Lembaga Kajian dan Pengembangan Sumberdaya Manusia (LAKPESDAM), </w:t>
      </w:r>
      <w:proofErr w:type="gramStart"/>
      <w:r w:rsidRPr="00627D64">
        <w:t>Cet</w:t>
      </w:r>
      <w:proofErr w:type="gramEnd"/>
      <w:r w:rsidRPr="00627D64">
        <w:t xml:space="preserve"> I, 2002), hlm. 106-111.</w:t>
      </w:r>
    </w:p>
  </w:footnote>
  <w:footnote w:id="34">
    <w:p w:rsidR="00723B6A" w:rsidRDefault="00723B6A" w:rsidP="00470242">
      <w:pPr>
        <w:pStyle w:val="FootnoteText"/>
        <w:ind w:firstLine="426"/>
        <w:jc w:val="both"/>
      </w:pPr>
      <w:r w:rsidRPr="00627D64">
        <w:rPr>
          <w:rStyle w:val="FootnoteReference"/>
        </w:rPr>
        <w:footnoteRef/>
      </w:r>
      <w:r w:rsidRPr="00627D64">
        <w:t xml:space="preserve"> </w:t>
      </w:r>
      <w:proofErr w:type="gramStart"/>
      <w:r w:rsidRPr="00627D64">
        <w:t xml:space="preserve">Menurut asy-Syathibi </w:t>
      </w:r>
      <w:r w:rsidRPr="00627D64">
        <w:rPr>
          <w:i/>
          <w:iCs/>
          <w:lang w:val="id-ID"/>
        </w:rPr>
        <w:t>maslahah</w:t>
      </w:r>
      <w:r w:rsidRPr="00627D64">
        <w:rPr>
          <w:lang w:val="id-ID"/>
        </w:rPr>
        <w:t xml:space="preserve"> adalah suatu kondisi dari upaya untuk mendatang sesuatu yang berdampak positif (</w:t>
      </w:r>
      <w:r w:rsidRPr="00627D64">
        <w:rPr>
          <w:i/>
          <w:iCs/>
          <w:lang w:val="id-ID"/>
        </w:rPr>
        <w:t>manfaat</w:t>
      </w:r>
      <w:r w:rsidRPr="00627D64">
        <w:rPr>
          <w:lang w:val="id-ID"/>
        </w:rPr>
        <w:t>) serta menghindarkan diri dari hal-hal yang berdimensi negatif (</w:t>
      </w:r>
      <w:r w:rsidRPr="00627D64">
        <w:rPr>
          <w:i/>
          <w:iCs/>
          <w:lang w:val="id-ID"/>
        </w:rPr>
        <w:t>madhârat</w:t>
      </w:r>
      <w:r w:rsidRPr="00627D64">
        <w:rPr>
          <w:lang w:val="id-ID"/>
        </w:rPr>
        <w:t xml:space="preserve">), lihat di </w:t>
      </w:r>
      <w:r w:rsidRPr="00627D64">
        <w:t xml:space="preserve">Ahmad ar-Raisuni, </w:t>
      </w:r>
      <w:r w:rsidRPr="00627D64">
        <w:rPr>
          <w:i/>
          <w:iCs/>
        </w:rPr>
        <w:t>Nazhariyyah al-Maqasid ‘Inda asy-Syathibi</w:t>
      </w:r>
      <w:r w:rsidRPr="00627D64">
        <w:t>, (Riyad: Dar al-Alamiyyah, 1992), hlm.</w:t>
      </w:r>
      <w:proofErr w:type="gramEnd"/>
      <w:r w:rsidRPr="00627D64">
        <w:t xml:space="preserve"> 234. Kemudian dari pendapat-pemdapatnya tentang </w:t>
      </w:r>
      <w:r w:rsidRPr="00627D64">
        <w:rPr>
          <w:i/>
          <w:iCs/>
        </w:rPr>
        <w:t xml:space="preserve">maslahah, </w:t>
      </w:r>
      <w:r w:rsidRPr="00627D64">
        <w:t xml:space="preserve">beliau mengatakan bahwa tidak semua </w:t>
      </w:r>
      <w:r w:rsidRPr="00627D64">
        <w:rPr>
          <w:i/>
          <w:iCs/>
        </w:rPr>
        <w:t xml:space="preserve">maslahah </w:t>
      </w:r>
      <w:r w:rsidRPr="00627D64">
        <w:t xml:space="preserve">dapat dijadikan bahan pertimbangan penetapan hukum. </w:t>
      </w:r>
      <w:proofErr w:type="gramStart"/>
      <w:r w:rsidRPr="00627D64">
        <w:rPr>
          <w:i/>
          <w:iCs/>
        </w:rPr>
        <w:t xml:space="preserve">Maslahah </w:t>
      </w:r>
      <w:r w:rsidRPr="00627D64">
        <w:t xml:space="preserve">yang dapat dijadikan pijakan adalah kemaslahatan yang telah dilegalkan </w:t>
      </w:r>
      <w:r w:rsidRPr="00627D64">
        <w:rPr>
          <w:i/>
          <w:iCs/>
        </w:rPr>
        <w:t>syari’</w:t>
      </w:r>
      <w:r w:rsidRPr="00627D64">
        <w:t xml:space="preserve"> atau sejalan dengan tujuan-tujuannya; bukan kemaslahatan yang nyata-nyata berlawanan dengan kehendak </w:t>
      </w:r>
      <w:r w:rsidRPr="00627D64">
        <w:rPr>
          <w:i/>
          <w:iCs/>
        </w:rPr>
        <w:t>syari’</w:t>
      </w:r>
      <w:r w:rsidRPr="00627D64">
        <w:t>.</w:t>
      </w:r>
      <w:proofErr w:type="gramEnd"/>
      <w:r w:rsidRPr="00627D64">
        <w:t xml:space="preserve"> Statemen ini juga senada dengan pendapatnya Imam Ghazali</w:t>
      </w:r>
      <w:proofErr w:type="gramStart"/>
      <w:r w:rsidRPr="00627D64">
        <w:t>.(</w:t>
      </w:r>
      <w:proofErr w:type="gramEnd"/>
      <w:r w:rsidRPr="00627D64">
        <w:t xml:space="preserve"> Abu Ishaq asy-Syathibi, </w:t>
      </w:r>
      <w:r w:rsidRPr="00627D64">
        <w:rPr>
          <w:i/>
          <w:iCs/>
        </w:rPr>
        <w:t>al-Muwafaqat fi Ushul asy-Syathibi</w:t>
      </w:r>
      <w:r w:rsidRPr="00627D64">
        <w:t xml:space="preserve">, Juz II, (Beirut: Dar al-Ma’rifah, tt), hlm. 15. </w:t>
      </w:r>
    </w:p>
  </w:footnote>
  <w:footnote w:id="35">
    <w:p w:rsidR="00723B6A" w:rsidRDefault="00723B6A" w:rsidP="00470242">
      <w:pPr>
        <w:pStyle w:val="FootnoteText"/>
        <w:ind w:firstLine="426"/>
        <w:jc w:val="both"/>
      </w:pPr>
      <w:r w:rsidRPr="00627D64">
        <w:rPr>
          <w:rStyle w:val="FootnoteReference"/>
        </w:rPr>
        <w:footnoteRef/>
      </w:r>
      <w:r w:rsidRPr="00627D64">
        <w:t xml:space="preserve">Sahal </w:t>
      </w:r>
      <w:r w:rsidRPr="00327955">
        <w:rPr>
          <w:lang w:val="id-ID"/>
        </w:rPr>
        <w:t>Mahfudh</w:t>
      </w:r>
      <w:r w:rsidRPr="00627D64">
        <w:t xml:space="preserve">, Nuansa Fiqh Sosial, Yogyakarta, </w:t>
      </w:r>
      <w:r w:rsidRPr="00627D64">
        <w:rPr>
          <w:i/>
          <w:iCs/>
        </w:rPr>
        <w:t>Lk</w:t>
      </w:r>
      <w:r w:rsidRPr="00627D64">
        <w:t>i</w:t>
      </w:r>
      <w:r w:rsidRPr="00627D64">
        <w:rPr>
          <w:i/>
          <w:iCs/>
        </w:rPr>
        <w:t xml:space="preserve">S </w:t>
      </w:r>
      <w:r w:rsidRPr="00627D64">
        <w:t xml:space="preserve">Pelangi Aksara, </w:t>
      </w:r>
      <w:proofErr w:type="gramStart"/>
      <w:r w:rsidRPr="00627D64">
        <w:t>Cet :</w:t>
      </w:r>
      <w:proofErr w:type="gramEnd"/>
      <w:r w:rsidRPr="00627D64">
        <w:t xml:space="preserve"> VI, 2007. </w:t>
      </w:r>
      <w:proofErr w:type="gramStart"/>
      <w:r w:rsidRPr="00627D64">
        <w:t>hlm</w:t>
      </w:r>
      <w:proofErr w:type="gramEnd"/>
      <w:r w:rsidRPr="00627D64">
        <w:t>. xviii-xix</w:t>
      </w:r>
    </w:p>
  </w:footnote>
  <w:footnote w:id="36">
    <w:p w:rsidR="00723B6A" w:rsidRDefault="00723B6A" w:rsidP="00470242">
      <w:pPr>
        <w:pStyle w:val="FootnoteText"/>
        <w:ind w:firstLine="426"/>
        <w:jc w:val="both"/>
      </w:pPr>
      <w:r w:rsidRPr="008145B3">
        <w:rPr>
          <w:rStyle w:val="FootnoteReference"/>
        </w:rPr>
        <w:footnoteRef/>
      </w:r>
      <w:r w:rsidRPr="008145B3">
        <w:t xml:space="preserve"> Tidak sekali-kali suatu perkara disyari’atkan</w:t>
      </w:r>
      <w:r w:rsidRPr="008145B3">
        <w:rPr>
          <w:lang w:val="id-ID"/>
        </w:rPr>
        <w:t xml:space="preserve"> oleh Islam melalui al-Qur’an maupun as-Sunnah melainkan disana terkandung </w:t>
      </w:r>
      <w:r w:rsidRPr="008145B3">
        <w:rPr>
          <w:i/>
          <w:iCs/>
          <w:lang w:val="id-ID"/>
        </w:rPr>
        <w:t xml:space="preserve">maslahah </w:t>
      </w:r>
      <w:r w:rsidRPr="008145B3">
        <w:rPr>
          <w:lang w:val="id-ID"/>
        </w:rPr>
        <w:t xml:space="preserve">yang hakiki, walaupun </w:t>
      </w:r>
      <w:r w:rsidRPr="008145B3">
        <w:rPr>
          <w:i/>
          <w:iCs/>
          <w:lang w:val="id-ID"/>
        </w:rPr>
        <w:t xml:space="preserve">maslahah </w:t>
      </w:r>
      <w:r w:rsidRPr="008145B3">
        <w:rPr>
          <w:lang w:val="id-ID"/>
        </w:rPr>
        <w:t xml:space="preserve">itu </w:t>
      </w:r>
      <w:proofErr w:type="gramStart"/>
      <w:r w:rsidRPr="008145B3">
        <w:rPr>
          <w:lang w:val="id-ID"/>
        </w:rPr>
        <w:t>samar</w:t>
      </w:r>
      <w:proofErr w:type="gramEnd"/>
      <w:r w:rsidRPr="008145B3">
        <w:rPr>
          <w:lang w:val="id-ID"/>
        </w:rPr>
        <w:t xml:space="preserve"> pada sebagian orang yang tertutup oleh hawa nafsunya.</w:t>
      </w:r>
      <w:r w:rsidRPr="008145B3">
        <w:t xml:space="preserve"> </w:t>
      </w:r>
      <w:r w:rsidRPr="008145B3">
        <w:rPr>
          <w:lang w:val="id-ID"/>
        </w:rPr>
        <w:t xml:space="preserve">Akan tetapi, </w:t>
      </w:r>
      <w:r w:rsidRPr="008145B3">
        <w:rPr>
          <w:i/>
          <w:iCs/>
          <w:lang w:val="id-ID"/>
        </w:rPr>
        <w:t xml:space="preserve">maslahah </w:t>
      </w:r>
      <w:r w:rsidRPr="008145B3">
        <w:rPr>
          <w:lang w:val="id-ID"/>
        </w:rPr>
        <w:t xml:space="preserve">yang hakiki yang menyangkut kepentingan umum, bukan kepentingan pihak tertentu (khusus). </w:t>
      </w:r>
      <w:r w:rsidRPr="008145B3">
        <w:t xml:space="preserve">Lihat, Muhammad Abu Zahrah, </w:t>
      </w:r>
      <w:r w:rsidRPr="008145B3">
        <w:rPr>
          <w:i/>
          <w:iCs/>
        </w:rPr>
        <w:t>Ushûl al-Fiqh,</w:t>
      </w:r>
      <w:r w:rsidRPr="008145B3">
        <w:t xml:space="preserve"> Dar al-Fikr, Lebanon, 1985 M, hlm. 364-366.</w:t>
      </w:r>
    </w:p>
  </w:footnote>
  <w:footnote w:id="37">
    <w:p w:rsidR="00723B6A" w:rsidRDefault="00723B6A" w:rsidP="00470242">
      <w:pPr>
        <w:pStyle w:val="FootnoteText"/>
        <w:ind w:firstLine="426"/>
        <w:jc w:val="both"/>
      </w:pPr>
      <w:r w:rsidRPr="008145B3">
        <w:rPr>
          <w:rStyle w:val="FootnoteReference"/>
        </w:rPr>
        <w:footnoteRef/>
      </w:r>
      <w:r w:rsidRPr="008145B3">
        <w:t xml:space="preserve"> </w:t>
      </w:r>
      <w:r w:rsidRPr="008145B3">
        <w:rPr>
          <w:lang w:val="id-ID"/>
        </w:rPr>
        <w:t>Abdul Wahhab Khallaf, hlm 86-87.</w:t>
      </w:r>
    </w:p>
  </w:footnote>
  <w:footnote w:id="38">
    <w:p w:rsidR="00723B6A" w:rsidRDefault="00723B6A" w:rsidP="00F826C4">
      <w:pPr>
        <w:pStyle w:val="FootnoteText"/>
        <w:ind w:firstLine="426"/>
        <w:jc w:val="both"/>
      </w:pPr>
      <w:r w:rsidRPr="008145B3">
        <w:rPr>
          <w:rStyle w:val="FootnoteReference"/>
        </w:rPr>
        <w:footnoteRef/>
      </w:r>
      <w:r w:rsidRPr="008145B3">
        <w:t xml:space="preserve"> DR. Husen Hamid Hasan, hlm. 569.</w:t>
      </w:r>
    </w:p>
  </w:footnote>
  <w:footnote w:id="39">
    <w:p w:rsidR="00723B6A" w:rsidRDefault="00723B6A" w:rsidP="00F826C4">
      <w:pPr>
        <w:pStyle w:val="FootnoteText"/>
        <w:ind w:firstLine="426"/>
        <w:jc w:val="both"/>
      </w:pPr>
      <w:r w:rsidRPr="008145B3">
        <w:rPr>
          <w:rStyle w:val="FootnoteReference"/>
        </w:rPr>
        <w:footnoteRef/>
      </w:r>
      <w:r w:rsidRPr="008145B3">
        <w:t xml:space="preserve"> M. Imdadun Rahmat (Ed.), hlm. 106-111.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D76F2"/>
    <w:multiLevelType w:val="hybridMultilevel"/>
    <w:tmpl w:val="78D2B722"/>
    <w:lvl w:ilvl="0" w:tplc="04090019">
      <w:start w:val="1"/>
      <w:numFmt w:val="lowerLetter"/>
      <w:lvlText w:val="%1."/>
      <w:lvlJc w:val="left"/>
      <w:pPr>
        <w:tabs>
          <w:tab w:val="num" w:pos="916"/>
        </w:tabs>
        <w:ind w:left="916" w:hanging="284"/>
      </w:pPr>
      <w:rPr>
        <w:rFonts w:hint="default"/>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2CB6982C">
      <w:start w:val="1"/>
      <w:numFmt w:val="decimal"/>
      <w:lvlText w:val="%4."/>
      <w:lvlJc w:val="left"/>
      <w:pPr>
        <w:tabs>
          <w:tab w:val="num" w:pos="2945"/>
        </w:tabs>
        <w:ind w:left="2945" w:hanging="360"/>
      </w:pPr>
      <w:rPr>
        <w:rFonts w:cs="Times New Roman"/>
        <w:b/>
        <w:bCs/>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1">
    <w:nsid w:val="1479273E"/>
    <w:multiLevelType w:val="hybridMultilevel"/>
    <w:tmpl w:val="7F8A4650"/>
    <w:lvl w:ilvl="0" w:tplc="04090019">
      <w:start w:val="1"/>
      <w:numFmt w:val="lowerLetter"/>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
    <w:nsid w:val="157143DC"/>
    <w:multiLevelType w:val="hybridMultilevel"/>
    <w:tmpl w:val="74B47F88"/>
    <w:lvl w:ilvl="0" w:tplc="FF3663FA">
      <w:start w:val="1"/>
      <w:numFmt w:val="lowerLetter"/>
      <w:lvlText w:val="%1."/>
      <w:lvlJc w:val="left"/>
      <w:pPr>
        <w:tabs>
          <w:tab w:val="num" w:pos="1701"/>
        </w:tabs>
        <w:ind w:left="1701" w:hanging="284"/>
      </w:pPr>
      <w:rPr>
        <w:rFonts w:cs="Times New Roman" w:hint="default"/>
      </w:rPr>
    </w:lvl>
    <w:lvl w:ilvl="1" w:tplc="04090019">
      <w:start w:val="1"/>
      <w:numFmt w:val="lowerLetter"/>
      <w:lvlText w:val="%2."/>
      <w:lvlJc w:val="left"/>
      <w:pPr>
        <w:tabs>
          <w:tab w:val="num" w:pos="2517"/>
        </w:tabs>
        <w:ind w:left="2517" w:hanging="360"/>
      </w:pPr>
      <w:rPr>
        <w:rFonts w:cs="Times New Roman"/>
      </w:rPr>
    </w:lvl>
    <w:lvl w:ilvl="2" w:tplc="0409001B">
      <w:start w:val="1"/>
      <w:numFmt w:val="lowerRoman"/>
      <w:lvlText w:val="%3."/>
      <w:lvlJc w:val="right"/>
      <w:pPr>
        <w:tabs>
          <w:tab w:val="num" w:pos="3237"/>
        </w:tabs>
        <w:ind w:left="3237" w:hanging="180"/>
      </w:pPr>
      <w:rPr>
        <w:rFonts w:cs="Times New Roman"/>
      </w:rPr>
    </w:lvl>
    <w:lvl w:ilvl="3" w:tplc="0409000F">
      <w:start w:val="1"/>
      <w:numFmt w:val="decimal"/>
      <w:lvlText w:val="%4."/>
      <w:lvlJc w:val="left"/>
      <w:pPr>
        <w:tabs>
          <w:tab w:val="num" w:pos="3957"/>
        </w:tabs>
        <w:ind w:left="3957" w:hanging="360"/>
      </w:pPr>
      <w:rPr>
        <w:rFonts w:cs="Times New Roman"/>
      </w:rPr>
    </w:lvl>
    <w:lvl w:ilvl="4" w:tplc="04090019">
      <w:start w:val="1"/>
      <w:numFmt w:val="lowerLetter"/>
      <w:lvlText w:val="%5."/>
      <w:lvlJc w:val="left"/>
      <w:pPr>
        <w:tabs>
          <w:tab w:val="num" w:pos="4677"/>
        </w:tabs>
        <w:ind w:left="4677" w:hanging="360"/>
      </w:pPr>
      <w:rPr>
        <w:rFonts w:cs="Times New Roman"/>
      </w:rPr>
    </w:lvl>
    <w:lvl w:ilvl="5" w:tplc="0409001B">
      <w:start w:val="1"/>
      <w:numFmt w:val="lowerRoman"/>
      <w:lvlText w:val="%6."/>
      <w:lvlJc w:val="right"/>
      <w:pPr>
        <w:tabs>
          <w:tab w:val="num" w:pos="5397"/>
        </w:tabs>
        <w:ind w:left="5397" w:hanging="180"/>
      </w:pPr>
      <w:rPr>
        <w:rFonts w:cs="Times New Roman"/>
      </w:rPr>
    </w:lvl>
    <w:lvl w:ilvl="6" w:tplc="0409000F">
      <w:start w:val="1"/>
      <w:numFmt w:val="decimal"/>
      <w:lvlText w:val="%7."/>
      <w:lvlJc w:val="left"/>
      <w:pPr>
        <w:tabs>
          <w:tab w:val="num" w:pos="6117"/>
        </w:tabs>
        <w:ind w:left="6117" w:hanging="360"/>
      </w:pPr>
      <w:rPr>
        <w:rFonts w:cs="Times New Roman"/>
      </w:rPr>
    </w:lvl>
    <w:lvl w:ilvl="7" w:tplc="04090019">
      <w:start w:val="1"/>
      <w:numFmt w:val="lowerLetter"/>
      <w:lvlText w:val="%8."/>
      <w:lvlJc w:val="left"/>
      <w:pPr>
        <w:tabs>
          <w:tab w:val="num" w:pos="6837"/>
        </w:tabs>
        <w:ind w:left="6837" w:hanging="360"/>
      </w:pPr>
      <w:rPr>
        <w:rFonts w:cs="Times New Roman"/>
      </w:rPr>
    </w:lvl>
    <w:lvl w:ilvl="8" w:tplc="0409001B">
      <w:start w:val="1"/>
      <w:numFmt w:val="lowerRoman"/>
      <w:lvlText w:val="%9."/>
      <w:lvlJc w:val="right"/>
      <w:pPr>
        <w:tabs>
          <w:tab w:val="num" w:pos="7557"/>
        </w:tabs>
        <w:ind w:left="7557" w:hanging="180"/>
      </w:pPr>
      <w:rPr>
        <w:rFonts w:cs="Times New Roman"/>
      </w:rPr>
    </w:lvl>
  </w:abstractNum>
  <w:abstractNum w:abstractNumId="3">
    <w:nsid w:val="174F797C"/>
    <w:multiLevelType w:val="hybridMultilevel"/>
    <w:tmpl w:val="2988B726"/>
    <w:lvl w:ilvl="0" w:tplc="04090019">
      <w:start w:val="1"/>
      <w:numFmt w:val="lowerLetter"/>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4">
    <w:nsid w:val="18E371E7"/>
    <w:multiLevelType w:val="hybridMultilevel"/>
    <w:tmpl w:val="2CF63CD6"/>
    <w:lvl w:ilvl="0" w:tplc="4712FEDE">
      <w:start w:val="1"/>
      <w:numFmt w:val="lowerLetter"/>
      <w:lvlText w:val="%1."/>
      <w:lvlJc w:val="left"/>
      <w:pPr>
        <w:tabs>
          <w:tab w:val="num" w:pos="1046"/>
        </w:tabs>
        <w:ind w:left="1364" w:hanging="284"/>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A88131C"/>
    <w:multiLevelType w:val="hybridMultilevel"/>
    <w:tmpl w:val="7BF841CC"/>
    <w:lvl w:ilvl="0" w:tplc="AF280F86">
      <w:start w:val="1"/>
      <w:numFmt w:val="lowerLetter"/>
      <w:lvlText w:val="%1."/>
      <w:lvlJc w:val="left"/>
      <w:pPr>
        <w:tabs>
          <w:tab w:val="num" w:pos="1361"/>
        </w:tabs>
        <w:ind w:left="1701" w:hanging="34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B1B0787"/>
    <w:multiLevelType w:val="hybridMultilevel"/>
    <w:tmpl w:val="11A650A2"/>
    <w:lvl w:ilvl="0" w:tplc="451A4D2C">
      <w:start w:val="1"/>
      <w:numFmt w:val="lowerLetter"/>
      <w:lvlText w:val="%1."/>
      <w:lvlJc w:val="left"/>
      <w:pPr>
        <w:tabs>
          <w:tab w:val="num" w:pos="1797"/>
        </w:tabs>
        <w:ind w:left="2138" w:hanging="341"/>
      </w:pPr>
      <w:rPr>
        <w:rFonts w:cs="Times New Roman" w:hint="default"/>
      </w:rPr>
    </w:lvl>
    <w:lvl w:ilvl="1" w:tplc="FF3663FA">
      <w:start w:val="1"/>
      <w:numFmt w:val="lowerLetter"/>
      <w:lvlText w:val="%2."/>
      <w:lvlJc w:val="left"/>
      <w:pPr>
        <w:tabs>
          <w:tab w:val="num" w:pos="2084"/>
        </w:tabs>
        <w:ind w:left="2084" w:hanging="284"/>
      </w:pPr>
      <w:rPr>
        <w:rFonts w:cs="Times New Roman" w:hint="default"/>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7">
    <w:nsid w:val="1FC4486C"/>
    <w:multiLevelType w:val="hybridMultilevel"/>
    <w:tmpl w:val="42D8BA5E"/>
    <w:lvl w:ilvl="0" w:tplc="0409000F">
      <w:start w:val="1"/>
      <w:numFmt w:val="decimal"/>
      <w:lvlText w:val="%1."/>
      <w:lvlJc w:val="left"/>
      <w:pPr>
        <w:tabs>
          <w:tab w:val="num" w:pos="1361"/>
        </w:tabs>
        <w:ind w:left="1701" w:hanging="340"/>
      </w:pPr>
      <w:rPr>
        <w:rFonts w:hint="default"/>
        <w:color w:val="auto"/>
      </w:rPr>
    </w:lvl>
    <w:lvl w:ilvl="1" w:tplc="A5ECCBAA">
      <w:start w:val="1"/>
      <w:numFmt w:val="lowerLetter"/>
      <w:lvlText w:val="%2."/>
      <w:lvlJc w:val="left"/>
      <w:pPr>
        <w:tabs>
          <w:tab w:val="num" w:pos="2441"/>
        </w:tabs>
        <w:ind w:left="2441" w:hanging="284"/>
      </w:pPr>
      <w:rPr>
        <w:rFonts w:cs="Times New Roman" w:hint="default"/>
      </w:rPr>
    </w:lvl>
    <w:lvl w:ilvl="2" w:tplc="0409001B">
      <w:start w:val="1"/>
      <w:numFmt w:val="lowerRoman"/>
      <w:lvlText w:val="%3."/>
      <w:lvlJc w:val="right"/>
      <w:pPr>
        <w:tabs>
          <w:tab w:val="num" w:pos="3237"/>
        </w:tabs>
        <w:ind w:left="3237" w:hanging="180"/>
      </w:pPr>
      <w:rPr>
        <w:rFonts w:cs="Times New Roman"/>
      </w:rPr>
    </w:lvl>
    <w:lvl w:ilvl="3" w:tplc="0409000F">
      <w:start w:val="1"/>
      <w:numFmt w:val="decimal"/>
      <w:lvlText w:val="%4."/>
      <w:lvlJc w:val="left"/>
      <w:pPr>
        <w:tabs>
          <w:tab w:val="num" w:pos="3957"/>
        </w:tabs>
        <w:ind w:left="3957" w:hanging="360"/>
      </w:pPr>
      <w:rPr>
        <w:rFonts w:cs="Times New Roman"/>
      </w:rPr>
    </w:lvl>
    <w:lvl w:ilvl="4" w:tplc="04090019">
      <w:start w:val="1"/>
      <w:numFmt w:val="lowerLetter"/>
      <w:lvlText w:val="%5."/>
      <w:lvlJc w:val="left"/>
      <w:pPr>
        <w:tabs>
          <w:tab w:val="num" w:pos="4677"/>
        </w:tabs>
        <w:ind w:left="4677" w:hanging="360"/>
      </w:pPr>
      <w:rPr>
        <w:rFonts w:cs="Times New Roman"/>
      </w:rPr>
    </w:lvl>
    <w:lvl w:ilvl="5" w:tplc="0409001B">
      <w:start w:val="1"/>
      <w:numFmt w:val="lowerRoman"/>
      <w:lvlText w:val="%6."/>
      <w:lvlJc w:val="right"/>
      <w:pPr>
        <w:tabs>
          <w:tab w:val="num" w:pos="5397"/>
        </w:tabs>
        <w:ind w:left="5397" w:hanging="180"/>
      </w:pPr>
      <w:rPr>
        <w:rFonts w:cs="Times New Roman"/>
      </w:rPr>
    </w:lvl>
    <w:lvl w:ilvl="6" w:tplc="0409000F">
      <w:start w:val="1"/>
      <w:numFmt w:val="decimal"/>
      <w:lvlText w:val="%7."/>
      <w:lvlJc w:val="left"/>
      <w:pPr>
        <w:tabs>
          <w:tab w:val="num" w:pos="6117"/>
        </w:tabs>
        <w:ind w:left="6117" w:hanging="360"/>
      </w:pPr>
      <w:rPr>
        <w:rFonts w:cs="Times New Roman"/>
      </w:rPr>
    </w:lvl>
    <w:lvl w:ilvl="7" w:tplc="04090019">
      <w:start w:val="1"/>
      <w:numFmt w:val="lowerLetter"/>
      <w:lvlText w:val="%8."/>
      <w:lvlJc w:val="left"/>
      <w:pPr>
        <w:tabs>
          <w:tab w:val="num" w:pos="6837"/>
        </w:tabs>
        <w:ind w:left="6837" w:hanging="360"/>
      </w:pPr>
      <w:rPr>
        <w:rFonts w:cs="Times New Roman"/>
      </w:rPr>
    </w:lvl>
    <w:lvl w:ilvl="8" w:tplc="0409001B">
      <w:start w:val="1"/>
      <w:numFmt w:val="lowerRoman"/>
      <w:lvlText w:val="%9."/>
      <w:lvlJc w:val="right"/>
      <w:pPr>
        <w:tabs>
          <w:tab w:val="num" w:pos="7557"/>
        </w:tabs>
        <w:ind w:left="7557" w:hanging="180"/>
      </w:pPr>
      <w:rPr>
        <w:rFonts w:cs="Times New Roman"/>
      </w:rPr>
    </w:lvl>
  </w:abstractNum>
  <w:abstractNum w:abstractNumId="8">
    <w:nsid w:val="203E2258"/>
    <w:multiLevelType w:val="hybridMultilevel"/>
    <w:tmpl w:val="38046ACC"/>
    <w:lvl w:ilvl="0" w:tplc="04090019">
      <w:start w:val="1"/>
      <w:numFmt w:val="lowerLetter"/>
      <w:lvlText w:val="%1."/>
      <w:lvlJc w:val="left"/>
      <w:pPr>
        <w:tabs>
          <w:tab w:val="num" w:pos="737"/>
        </w:tabs>
        <w:ind w:left="794" w:hanging="454"/>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1556065"/>
    <w:multiLevelType w:val="hybridMultilevel"/>
    <w:tmpl w:val="8E38A018"/>
    <w:lvl w:ilvl="0" w:tplc="D7C05984">
      <w:start w:val="1"/>
      <w:numFmt w:val="lowerLetter"/>
      <w:lvlText w:val="%1."/>
      <w:lvlJc w:val="left"/>
      <w:pPr>
        <w:tabs>
          <w:tab w:val="num" w:pos="1406"/>
        </w:tabs>
        <w:ind w:left="1724" w:hanging="284"/>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0">
    <w:nsid w:val="273C59B3"/>
    <w:multiLevelType w:val="hybridMultilevel"/>
    <w:tmpl w:val="4DEA765A"/>
    <w:lvl w:ilvl="0" w:tplc="C35EA10A">
      <w:start w:val="1"/>
      <w:numFmt w:val="upperLetter"/>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816C83"/>
    <w:multiLevelType w:val="hybridMultilevel"/>
    <w:tmpl w:val="DAA81D90"/>
    <w:lvl w:ilvl="0" w:tplc="7CE028A6">
      <w:start w:val="1"/>
      <w:numFmt w:val="upperLetter"/>
      <w:lvlText w:val="%1."/>
      <w:lvlJc w:val="left"/>
      <w:pPr>
        <w:tabs>
          <w:tab w:val="num" w:pos="1868"/>
        </w:tabs>
        <w:ind w:left="2098" w:hanging="284"/>
      </w:pPr>
      <w:rPr>
        <w:rFonts w:cs="Times New Roman" w:hint="default"/>
        <w:b/>
        <w:bCs/>
      </w:rPr>
    </w:lvl>
    <w:lvl w:ilvl="1" w:tplc="8E700642">
      <w:start w:val="1"/>
      <w:numFmt w:val="decimal"/>
      <w:lvlText w:val="%2."/>
      <w:lvlJc w:val="left"/>
      <w:pPr>
        <w:tabs>
          <w:tab w:val="num" w:pos="1194"/>
        </w:tabs>
        <w:ind w:left="1477" w:hanging="397"/>
      </w:pPr>
      <w:rPr>
        <w:rFonts w:cs="Times New Roman" w:hint="default"/>
        <w:b w:val="0"/>
        <w:bCs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E4D02F6"/>
    <w:multiLevelType w:val="hybridMultilevel"/>
    <w:tmpl w:val="F47CF458"/>
    <w:lvl w:ilvl="0" w:tplc="7450B570">
      <w:start w:val="1"/>
      <w:numFmt w:val="decimal"/>
      <w:lvlText w:val="%1."/>
      <w:lvlJc w:val="left"/>
      <w:pPr>
        <w:tabs>
          <w:tab w:val="num" w:pos="737"/>
        </w:tabs>
        <w:ind w:left="1021" w:hanging="301"/>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424D4F09"/>
    <w:multiLevelType w:val="hybridMultilevel"/>
    <w:tmpl w:val="AFE6840A"/>
    <w:lvl w:ilvl="0" w:tplc="04090019">
      <w:start w:val="1"/>
      <w:numFmt w:val="lowerLetter"/>
      <w:lvlText w:val="%1."/>
      <w:lvlJc w:val="left"/>
      <w:pPr>
        <w:tabs>
          <w:tab w:val="num" w:pos="681"/>
        </w:tabs>
        <w:ind w:left="964" w:hanging="397"/>
      </w:pPr>
      <w:rPr>
        <w:rFonts w:hint="default"/>
      </w:rPr>
    </w:lvl>
    <w:lvl w:ilvl="1" w:tplc="BB425CE8">
      <w:start w:val="1"/>
      <w:numFmt w:val="lowerLetter"/>
      <w:lvlText w:val="%2."/>
      <w:lvlJc w:val="left"/>
      <w:pPr>
        <w:tabs>
          <w:tab w:val="num" w:pos="1080"/>
        </w:tabs>
        <w:ind w:left="1421" w:hanging="341"/>
      </w:pPr>
      <w:rPr>
        <w:rFonts w:cs="Times New Roman" w:hint="default"/>
        <w:color w:val="auto"/>
      </w:rPr>
    </w:lvl>
    <w:lvl w:ilvl="2" w:tplc="878EF5CA">
      <w:start w:val="1"/>
      <w:numFmt w:val="lowerLetter"/>
      <w:lvlText w:val="%3."/>
      <w:lvlJc w:val="left"/>
      <w:pPr>
        <w:tabs>
          <w:tab w:val="num" w:pos="1697"/>
        </w:tabs>
        <w:ind w:left="2207" w:hanging="227"/>
      </w:pPr>
      <w:rPr>
        <w:rFonts w:cs="Times New Roman" w:hint="default"/>
        <w:b w:val="0"/>
        <w:bCs w:val="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462659CF"/>
    <w:multiLevelType w:val="hybridMultilevel"/>
    <w:tmpl w:val="56B26338"/>
    <w:lvl w:ilvl="0" w:tplc="B9021090">
      <w:start w:val="1"/>
      <w:numFmt w:val="decimal"/>
      <w:lvlText w:val="%1."/>
      <w:lvlJc w:val="left"/>
      <w:pPr>
        <w:ind w:left="72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293349"/>
    <w:multiLevelType w:val="hybridMultilevel"/>
    <w:tmpl w:val="683079A0"/>
    <w:lvl w:ilvl="0" w:tplc="29F4C464">
      <w:start w:val="1"/>
      <w:numFmt w:val="decimal"/>
      <w:lvlText w:val="%1."/>
      <w:lvlJc w:val="left"/>
      <w:pPr>
        <w:tabs>
          <w:tab w:val="num" w:pos="1531"/>
        </w:tabs>
        <w:ind w:left="1814" w:hanging="397"/>
      </w:pPr>
      <w:rPr>
        <w:rFonts w:cs="Times New Roman" w:hint="default"/>
      </w:rPr>
    </w:lvl>
    <w:lvl w:ilvl="1" w:tplc="04090019">
      <w:start w:val="1"/>
      <w:numFmt w:val="lowerLetter"/>
      <w:lvlText w:val="%2."/>
      <w:lvlJc w:val="left"/>
      <w:pPr>
        <w:tabs>
          <w:tab w:val="num" w:pos="2517"/>
        </w:tabs>
        <w:ind w:left="2517" w:hanging="360"/>
      </w:pPr>
      <w:rPr>
        <w:rFonts w:cs="Times New Roman"/>
      </w:rPr>
    </w:lvl>
    <w:lvl w:ilvl="2" w:tplc="0409001B">
      <w:start w:val="1"/>
      <w:numFmt w:val="lowerRoman"/>
      <w:lvlText w:val="%3."/>
      <w:lvlJc w:val="right"/>
      <w:pPr>
        <w:tabs>
          <w:tab w:val="num" w:pos="3237"/>
        </w:tabs>
        <w:ind w:left="3237" w:hanging="180"/>
      </w:pPr>
      <w:rPr>
        <w:rFonts w:cs="Times New Roman"/>
      </w:rPr>
    </w:lvl>
    <w:lvl w:ilvl="3" w:tplc="0409000F">
      <w:start w:val="1"/>
      <w:numFmt w:val="decimal"/>
      <w:lvlText w:val="%4."/>
      <w:lvlJc w:val="left"/>
      <w:pPr>
        <w:tabs>
          <w:tab w:val="num" w:pos="3957"/>
        </w:tabs>
        <w:ind w:left="3957" w:hanging="360"/>
      </w:pPr>
      <w:rPr>
        <w:rFonts w:cs="Times New Roman"/>
      </w:rPr>
    </w:lvl>
    <w:lvl w:ilvl="4" w:tplc="04090019">
      <w:start w:val="1"/>
      <w:numFmt w:val="lowerLetter"/>
      <w:lvlText w:val="%5."/>
      <w:lvlJc w:val="left"/>
      <w:pPr>
        <w:tabs>
          <w:tab w:val="num" w:pos="4677"/>
        </w:tabs>
        <w:ind w:left="4677" w:hanging="360"/>
      </w:pPr>
      <w:rPr>
        <w:rFonts w:cs="Times New Roman"/>
      </w:rPr>
    </w:lvl>
    <w:lvl w:ilvl="5" w:tplc="0409001B">
      <w:start w:val="1"/>
      <w:numFmt w:val="lowerRoman"/>
      <w:lvlText w:val="%6."/>
      <w:lvlJc w:val="right"/>
      <w:pPr>
        <w:tabs>
          <w:tab w:val="num" w:pos="5397"/>
        </w:tabs>
        <w:ind w:left="5397" w:hanging="180"/>
      </w:pPr>
      <w:rPr>
        <w:rFonts w:cs="Times New Roman"/>
      </w:rPr>
    </w:lvl>
    <w:lvl w:ilvl="6" w:tplc="0409000F">
      <w:start w:val="1"/>
      <w:numFmt w:val="decimal"/>
      <w:lvlText w:val="%7."/>
      <w:lvlJc w:val="left"/>
      <w:pPr>
        <w:tabs>
          <w:tab w:val="num" w:pos="6117"/>
        </w:tabs>
        <w:ind w:left="6117" w:hanging="360"/>
      </w:pPr>
      <w:rPr>
        <w:rFonts w:cs="Times New Roman"/>
      </w:rPr>
    </w:lvl>
    <w:lvl w:ilvl="7" w:tplc="04090019">
      <w:start w:val="1"/>
      <w:numFmt w:val="lowerLetter"/>
      <w:lvlText w:val="%8."/>
      <w:lvlJc w:val="left"/>
      <w:pPr>
        <w:tabs>
          <w:tab w:val="num" w:pos="6837"/>
        </w:tabs>
        <w:ind w:left="6837" w:hanging="360"/>
      </w:pPr>
      <w:rPr>
        <w:rFonts w:cs="Times New Roman"/>
      </w:rPr>
    </w:lvl>
    <w:lvl w:ilvl="8" w:tplc="0409001B">
      <w:start w:val="1"/>
      <w:numFmt w:val="lowerRoman"/>
      <w:lvlText w:val="%9."/>
      <w:lvlJc w:val="right"/>
      <w:pPr>
        <w:tabs>
          <w:tab w:val="num" w:pos="7557"/>
        </w:tabs>
        <w:ind w:left="7557" w:hanging="180"/>
      </w:pPr>
      <w:rPr>
        <w:rFonts w:cs="Times New Roman"/>
      </w:rPr>
    </w:lvl>
  </w:abstractNum>
  <w:abstractNum w:abstractNumId="16">
    <w:nsid w:val="493D7980"/>
    <w:multiLevelType w:val="hybridMultilevel"/>
    <w:tmpl w:val="D374B3A0"/>
    <w:lvl w:ilvl="0" w:tplc="D7C05984">
      <w:start w:val="1"/>
      <w:numFmt w:val="lowerLetter"/>
      <w:lvlText w:val="%1."/>
      <w:lvlJc w:val="left"/>
      <w:pPr>
        <w:tabs>
          <w:tab w:val="num" w:pos="1707"/>
        </w:tabs>
        <w:ind w:left="2025" w:hanging="284"/>
      </w:pPr>
      <w:rPr>
        <w:rFonts w:cs="Times New Roman" w:hint="default"/>
      </w:rPr>
    </w:lvl>
    <w:lvl w:ilvl="1" w:tplc="04090019">
      <w:start w:val="1"/>
      <w:numFmt w:val="lowerLetter"/>
      <w:lvlText w:val="%2."/>
      <w:lvlJc w:val="left"/>
      <w:pPr>
        <w:tabs>
          <w:tab w:val="num" w:pos="2101"/>
        </w:tabs>
        <w:ind w:left="2101" w:hanging="360"/>
      </w:pPr>
      <w:rPr>
        <w:rFonts w:cs="Times New Roman"/>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17">
    <w:nsid w:val="5067468C"/>
    <w:multiLevelType w:val="hybridMultilevel"/>
    <w:tmpl w:val="6F488F0A"/>
    <w:lvl w:ilvl="0" w:tplc="22DA8218">
      <w:start w:val="1"/>
      <w:numFmt w:val="lowerLetter"/>
      <w:lvlText w:val="%1."/>
      <w:lvlJc w:val="left"/>
      <w:pPr>
        <w:tabs>
          <w:tab w:val="num" w:pos="1361"/>
        </w:tabs>
        <w:ind w:left="1701" w:hanging="34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58A21224"/>
    <w:multiLevelType w:val="hybridMultilevel"/>
    <w:tmpl w:val="85546888"/>
    <w:lvl w:ilvl="0" w:tplc="04090019">
      <w:start w:val="1"/>
      <w:numFmt w:val="lowerLetter"/>
      <w:lvlText w:val="%1."/>
      <w:lvlJc w:val="left"/>
      <w:pPr>
        <w:tabs>
          <w:tab w:val="num" w:pos="738"/>
        </w:tabs>
        <w:ind w:left="1021" w:hanging="397"/>
      </w:pPr>
      <w:rPr>
        <w:rFonts w:hint="default"/>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19">
    <w:nsid w:val="5BA45D53"/>
    <w:multiLevelType w:val="hybridMultilevel"/>
    <w:tmpl w:val="22347F12"/>
    <w:lvl w:ilvl="0" w:tplc="58B0E30E">
      <w:start w:val="1"/>
      <w:numFmt w:val="lowerLetter"/>
      <w:lvlText w:val="%1."/>
      <w:lvlJc w:val="left"/>
      <w:pPr>
        <w:tabs>
          <w:tab w:val="num" w:pos="567"/>
        </w:tabs>
        <w:ind w:left="851" w:hanging="284"/>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5CBC7057"/>
    <w:multiLevelType w:val="hybridMultilevel"/>
    <w:tmpl w:val="18E45EE4"/>
    <w:lvl w:ilvl="0" w:tplc="29F4C464">
      <w:start w:val="1"/>
      <w:numFmt w:val="decimal"/>
      <w:lvlText w:val="%1."/>
      <w:lvlJc w:val="left"/>
      <w:pPr>
        <w:tabs>
          <w:tab w:val="num" w:pos="738"/>
        </w:tabs>
        <w:ind w:left="1021" w:hanging="397"/>
      </w:pPr>
      <w:rPr>
        <w:rFonts w:cs="Times New Roman" w:hint="default"/>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21">
    <w:nsid w:val="684C6F56"/>
    <w:multiLevelType w:val="hybridMultilevel"/>
    <w:tmpl w:val="A6F0C1DC"/>
    <w:lvl w:ilvl="0" w:tplc="0D6EA790">
      <w:start w:val="1"/>
      <w:numFmt w:val="upperLetter"/>
      <w:lvlText w:val="%1."/>
      <w:lvlJc w:val="left"/>
      <w:pPr>
        <w:tabs>
          <w:tab w:val="num" w:pos="2877"/>
        </w:tabs>
        <w:ind w:left="287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70535FC3"/>
    <w:multiLevelType w:val="hybridMultilevel"/>
    <w:tmpl w:val="C4B61472"/>
    <w:lvl w:ilvl="0" w:tplc="04090019">
      <w:start w:val="1"/>
      <w:numFmt w:val="lowerLetter"/>
      <w:lvlText w:val="%1."/>
      <w:lvlJc w:val="left"/>
      <w:pPr>
        <w:tabs>
          <w:tab w:val="num" w:pos="1364"/>
        </w:tabs>
        <w:ind w:left="1364" w:hanging="284"/>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749E31C1"/>
    <w:multiLevelType w:val="hybridMultilevel"/>
    <w:tmpl w:val="A5E4B476"/>
    <w:lvl w:ilvl="0" w:tplc="D7C05984">
      <w:start w:val="1"/>
      <w:numFmt w:val="lowerLetter"/>
      <w:lvlText w:val="%1."/>
      <w:lvlJc w:val="left"/>
      <w:pPr>
        <w:tabs>
          <w:tab w:val="num" w:pos="2123"/>
        </w:tabs>
        <w:ind w:left="2441" w:hanging="284"/>
      </w:pPr>
      <w:rPr>
        <w:rFonts w:cs="Times New Roman" w:hint="default"/>
      </w:rPr>
    </w:lvl>
    <w:lvl w:ilvl="1" w:tplc="0409000F">
      <w:start w:val="1"/>
      <w:numFmt w:val="decimal"/>
      <w:lvlText w:val="%2."/>
      <w:lvlJc w:val="left"/>
      <w:pPr>
        <w:tabs>
          <w:tab w:val="num" w:pos="2517"/>
        </w:tabs>
        <w:ind w:left="2517" w:hanging="360"/>
      </w:pPr>
    </w:lvl>
    <w:lvl w:ilvl="2" w:tplc="0409001B">
      <w:start w:val="1"/>
      <w:numFmt w:val="lowerRoman"/>
      <w:lvlText w:val="%3."/>
      <w:lvlJc w:val="right"/>
      <w:pPr>
        <w:tabs>
          <w:tab w:val="num" w:pos="3237"/>
        </w:tabs>
        <w:ind w:left="3237" w:hanging="180"/>
      </w:pPr>
      <w:rPr>
        <w:rFonts w:cs="Times New Roman"/>
      </w:rPr>
    </w:lvl>
    <w:lvl w:ilvl="3" w:tplc="0409000F">
      <w:start w:val="1"/>
      <w:numFmt w:val="decimal"/>
      <w:lvlText w:val="%4."/>
      <w:lvlJc w:val="left"/>
      <w:pPr>
        <w:tabs>
          <w:tab w:val="num" w:pos="3957"/>
        </w:tabs>
        <w:ind w:left="3957" w:hanging="360"/>
      </w:pPr>
      <w:rPr>
        <w:rFonts w:cs="Times New Roman"/>
      </w:rPr>
    </w:lvl>
    <w:lvl w:ilvl="4" w:tplc="04090019">
      <w:start w:val="1"/>
      <w:numFmt w:val="lowerLetter"/>
      <w:lvlText w:val="%5."/>
      <w:lvlJc w:val="left"/>
      <w:pPr>
        <w:tabs>
          <w:tab w:val="num" w:pos="4677"/>
        </w:tabs>
        <w:ind w:left="4677" w:hanging="360"/>
      </w:pPr>
      <w:rPr>
        <w:rFonts w:cs="Times New Roman"/>
      </w:rPr>
    </w:lvl>
    <w:lvl w:ilvl="5" w:tplc="0409001B">
      <w:start w:val="1"/>
      <w:numFmt w:val="lowerRoman"/>
      <w:lvlText w:val="%6."/>
      <w:lvlJc w:val="right"/>
      <w:pPr>
        <w:tabs>
          <w:tab w:val="num" w:pos="5397"/>
        </w:tabs>
        <w:ind w:left="5397" w:hanging="180"/>
      </w:pPr>
      <w:rPr>
        <w:rFonts w:cs="Times New Roman"/>
      </w:rPr>
    </w:lvl>
    <w:lvl w:ilvl="6" w:tplc="0409000F">
      <w:start w:val="1"/>
      <w:numFmt w:val="decimal"/>
      <w:lvlText w:val="%7."/>
      <w:lvlJc w:val="left"/>
      <w:pPr>
        <w:tabs>
          <w:tab w:val="num" w:pos="6117"/>
        </w:tabs>
        <w:ind w:left="6117" w:hanging="360"/>
      </w:pPr>
      <w:rPr>
        <w:rFonts w:cs="Times New Roman"/>
      </w:rPr>
    </w:lvl>
    <w:lvl w:ilvl="7" w:tplc="04090019">
      <w:start w:val="1"/>
      <w:numFmt w:val="lowerLetter"/>
      <w:lvlText w:val="%8."/>
      <w:lvlJc w:val="left"/>
      <w:pPr>
        <w:tabs>
          <w:tab w:val="num" w:pos="6837"/>
        </w:tabs>
        <w:ind w:left="6837" w:hanging="360"/>
      </w:pPr>
      <w:rPr>
        <w:rFonts w:cs="Times New Roman"/>
      </w:rPr>
    </w:lvl>
    <w:lvl w:ilvl="8" w:tplc="0409001B">
      <w:start w:val="1"/>
      <w:numFmt w:val="lowerRoman"/>
      <w:lvlText w:val="%9."/>
      <w:lvlJc w:val="right"/>
      <w:pPr>
        <w:tabs>
          <w:tab w:val="num" w:pos="7557"/>
        </w:tabs>
        <w:ind w:left="7557" w:hanging="180"/>
      </w:pPr>
      <w:rPr>
        <w:rFonts w:cs="Times New Roman"/>
      </w:rPr>
    </w:lvl>
  </w:abstractNum>
  <w:abstractNum w:abstractNumId="24">
    <w:nsid w:val="79DA73FA"/>
    <w:multiLevelType w:val="hybridMultilevel"/>
    <w:tmpl w:val="233CF8B6"/>
    <w:lvl w:ilvl="0" w:tplc="01E4C768">
      <w:start w:val="1"/>
      <w:numFmt w:val="upperLetter"/>
      <w:lvlText w:val="%1."/>
      <w:lvlJc w:val="left"/>
      <w:pPr>
        <w:tabs>
          <w:tab w:val="num" w:pos="1868"/>
        </w:tabs>
        <w:ind w:left="2098" w:hanging="28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7D5D2263"/>
    <w:multiLevelType w:val="hybridMultilevel"/>
    <w:tmpl w:val="B9325394"/>
    <w:lvl w:ilvl="0" w:tplc="D7C05984">
      <w:start w:val="1"/>
      <w:numFmt w:val="lowerLetter"/>
      <w:lvlText w:val="%1."/>
      <w:lvlJc w:val="left"/>
      <w:pPr>
        <w:tabs>
          <w:tab w:val="num" w:pos="1766"/>
        </w:tabs>
        <w:ind w:left="2084" w:hanging="284"/>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num w:numId="1">
    <w:abstractNumId w:val="19"/>
  </w:num>
  <w:num w:numId="2">
    <w:abstractNumId w:val="0"/>
  </w:num>
  <w:num w:numId="3">
    <w:abstractNumId w:val="8"/>
  </w:num>
  <w:num w:numId="4">
    <w:abstractNumId w:val="22"/>
  </w:num>
  <w:num w:numId="5">
    <w:abstractNumId w:val="7"/>
  </w:num>
  <w:num w:numId="6">
    <w:abstractNumId w:val="2"/>
  </w:num>
  <w:num w:numId="7">
    <w:abstractNumId w:val="13"/>
  </w:num>
  <w:num w:numId="8">
    <w:abstractNumId w:val="24"/>
  </w:num>
  <w:num w:numId="9">
    <w:abstractNumId w:val="20"/>
  </w:num>
  <w:num w:numId="10">
    <w:abstractNumId w:val="18"/>
  </w:num>
  <w:num w:numId="11">
    <w:abstractNumId w:val="11"/>
  </w:num>
  <w:num w:numId="12">
    <w:abstractNumId w:val="15"/>
  </w:num>
  <w:num w:numId="13">
    <w:abstractNumId w:val="6"/>
  </w:num>
  <w:num w:numId="14">
    <w:abstractNumId w:val="5"/>
  </w:num>
  <w:num w:numId="15">
    <w:abstractNumId w:val="17"/>
  </w:num>
  <w:num w:numId="16">
    <w:abstractNumId w:val="23"/>
  </w:num>
  <w:num w:numId="17">
    <w:abstractNumId w:val="21"/>
  </w:num>
  <w:num w:numId="18">
    <w:abstractNumId w:val="12"/>
  </w:num>
  <w:num w:numId="19">
    <w:abstractNumId w:val="16"/>
  </w:num>
  <w:num w:numId="20">
    <w:abstractNumId w:val="25"/>
  </w:num>
  <w:num w:numId="21">
    <w:abstractNumId w:val="4"/>
  </w:num>
  <w:num w:numId="22">
    <w:abstractNumId w:val="9"/>
  </w:num>
  <w:num w:numId="23">
    <w:abstractNumId w:val="14"/>
  </w:num>
  <w:num w:numId="24">
    <w:abstractNumId w:val="10"/>
  </w:num>
  <w:num w:numId="25">
    <w:abstractNumId w:val="3"/>
  </w:num>
  <w:num w:numId="26">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11137"/>
    <w:rsid w:val="00030814"/>
    <w:rsid w:val="000727CE"/>
    <w:rsid w:val="001239EB"/>
    <w:rsid w:val="001975FF"/>
    <w:rsid w:val="001A4A9F"/>
    <w:rsid w:val="001D48C9"/>
    <w:rsid w:val="00240F7B"/>
    <w:rsid w:val="002C1B57"/>
    <w:rsid w:val="002C723F"/>
    <w:rsid w:val="00327955"/>
    <w:rsid w:val="00375F5B"/>
    <w:rsid w:val="00455157"/>
    <w:rsid w:val="00470242"/>
    <w:rsid w:val="0047396A"/>
    <w:rsid w:val="004B2045"/>
    <w:rsid w:val="0053210B"/>
    <w:rsid w:val="005606EC"/>
    <w:rsid w:val="00575B0A"/>
    <w:rsid w:val="005D31BF"/>
    <w:rsid w:val="005E44B2"/>
    <w:rsid w:val="00615F6C"/>
    <w:rsid w:val="00653A65"/>
    <w:rsid w:val="006958BB"/>
    <w:rsid w:val="006C36A3"/>
    <w:rsid w:val="006C74FE"/>
    <w:rsid w:val="006E5331"/>
    <w:rsid w:val="00700957"/>
    <w:rsid w:val="007226C9"/>
    <w:rsid w:val="00723B6A"/>
    <w:rsid w:val="00732D03"/>
    <w:rsid w:val="00817D47"/>
    <w:rsid w:val="00833CAF"/>
    <w:rsid w:val="008516A2"/>
    <w:rsid w:val="008C1334"/>
    <w:rsid w:val="008C4261"/>
    <w:rsid w:val="008E58C3"/>
    <w:rsid w:val="00911137"/>
    <w:rsid w:val="00942166"/>
    <w:rsid w:val="009502D7"/>
    <w:rsid w:val="00A3033E"/>
    <w:rsid w:val="00B402BF"/>
    <w:rsid w:val="00BB2A8A"/>
    <w:rsid w:val="00BF450B"/>
    <w:rsid w:val="00C148E1"/>
    <w:rsid w:val="00D13697"/>
    <w:rsid w:val="00D44E1B"/>
    <w:rsid w:val="00D84B0C"/>
    <w:rsid w:val="00E80E3A"/>
    <w:rsid w:val="00E8747C"/>
    <w:rsid w:val="00EE684E"/>
    <w:rsid w:val="00F2420B"/>
    <w:rsid w:val="00F27EE6"/>
    <w:rsid w:val="00F826C4"/>
    <w:rsid w:val="00FC1F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ind w:left="709"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137"/>
    <w:pPr>
      <w:spacing w:line="240" w:lineRule="auto"/>
      <w:ind w:left="0" w:firstLine="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11137"/>
    <w:rPr>
      <w:sz w:val="20"/>
      <w:szCs w:val="20"/>
    </w:rPr>
  </w:style>
  <w:style w:type="character" w:customStyle="1" w:styleId="FootnoteTextChar">
    <w:name w:val="Footnote Text Char"/>
    <w:basedOn w:val="DefaultParagraphFont"/>
    <w:link w:val="FootnoteText"/>
    <w:uiPriority w:val="99"/>
    <w:semiHidden/>
    <w:rsid w:val="0091113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911137"/>
    <w:rPr>
      <w:rFonts w:cs="Times New Roman"/>
      <w:vertAlign w:val="superscript"/>
    </w:rPr>
  </w:style>
  <w:style w:type="paragraph" w:styleId="Subtitle">
    <w:name w:val="Subtitle"/>
    <w:basedOn w:val="Normal"/>
    <w:link w:val="SubtitleChar"/>
    <w:uiPriority w:val="99"/>
    <w:qFormat/>
    <w:rsid w:val="00911137"/>
    <w:pPr>
      <w:jc w:val="center"/>
    </w:pPr>
    <w:rPr>
      <w:rFonts w:ascii="Book Antiqua" w:hAnsi="Book Antiqua" w:cs="Book Antiqua"/>
      <w:b/>
      <w:bCs/>
      <w:sz w:val="42"/>
      <w:szCs w:val="42"/>
    </w:rPr>
  </w:style>
  <w:style w:type="character" w:customStyle="1" w:styleId="SubtitleChar">
    <w:name w:val="Subtitle Char"/>
    <w:basedOn w:val="DefaultParagraphFont"/>
    <w:link w:val="Subtitle"/>
    <w:uiPriority w:val="99"/>
    <w:rsid w:val="00911137"/>
    <w:rPr>
      <w:rFonts w:ascii="Book Antiqua" w:eastAsia="Times New Roman" w:hAnsi="Book Antiqua" w:cs="Book Antiqua"/>
      <w:b/>
      <w:bCs/>
      <w:sz w:val="42"/>
      <w:szCs w:val="42"/>
    </w:rPr>
  </w:style>
  <w:style w:type="character" w:styleId="Hyperlink">
    <w:name w:val="Hyperlink"/>
    <w:basedOn w:val="DefaultParagraphFont"/>
    <w:uiPriority w:val="99"/>
    <w:rsid w:val="00FC1F7B"/>
    <w:rPr>
      <w:rFonts w:cs="Times New Roman"/>
      <w:color w:val="0000FF"/>
      <w:u w:val="single"/>
    </w:rPr>
  </w:style>
  <w:style w:type="character" w:styleId="Strong">
    <w:name w:val="Strong"/>
    <w:basedOn w:val="DefaultParagraphFont"/>
    <w:uiPriority w:val="99"/>
    <w:qFormat/>
    <w:rsid w:val="00FC1F7B"/>
    <w:rPr>
      <w:rFonts w:cs="Times New Roman"/>
      <w:b/>
      <w:bCs/>
    </w:rPr>
  </w:style>
  <w:style w:type="paragraph" w:styleId="Footer">
    <w:name w:val="footer"/>
    <w:basedOn w:val="Normal"/>
    <w:link w:val="FooterChar"/>
    <w:uiPriority w:val="99"/>
    <w:rsid w:val="00FC1F7B"/>
    <w:pPr>
      <w:tabs>
        <w:tab w:val="center" w:pos="4320"/>
        <w:tab w:val="right" w:pos="8640"/>
      </w:tabs>
    </w:pPr>
  </w:style>
  <w:style w:type="character" w:customStyle="1" w:styleId="FooterChar">
    <w:name w:val="Footer Char"/>
    <w:basedOn w:val="DefaultParagraphFont"/>
    <w:link w:val="Footer"/>
    <w:uiPriority w:val="99"/>
    <w:rsid w:val="00FC1F7B"/>
    <w:rPr>
      <w:rFonts w:ascii="Times New Roman" w:eastAsia="Times New Roman" w:hAnsi="Times New Roman" w:cs="Times New Roman"/>
      <w:sz w:val="24"/>
      <w:szCs w:val="24"/>
    </w:rPr>
  </w:style>
  <w:style w:type="character" w:styleId="PageNumber">
    <w:name w:val="page number"/>
    <w:basedOn w:val="DefaultParagraphFont"/>
    <w:uiPriority w:val="99"/>
    <w:rsid w:val="00FC1F7B"/>
    <w:rPr>
      <w:rFonts w:cs="Times New Roman"/>
    </w:rPr>
  </w:style>
  <w:style w:type="paragraph" w:styleId="Header">
    <w:name w:val="header"/>
    <w:basedOn w:val="Normal"/>
    <w:link w:val="HeaderChar"/>
    <w:uiPriority w:val="99"/>
    <w:rsid w:val="00FC1F7B"/>
    <w:pPr>
      <w:tabs>
        <w:tab w:val="center" w:pos="4320"/>
        <w:tab w:val="right" w:pos="8640"/>
      </w:tabs>
    </w:pPr>
  </w:style>
  <w:style w:type="character" w:customStyle="1" w:styleId="HeaderChar">
    <w:name w:val="Header Char"/>
    <w:basedOn w:val="DefaultParagraphFont"/>
    <w:link w:val="Header"/>
    <w:uiPriority w:val="99"/>
    <w:rsid w:val="00FC1F7B"/>
    <w:rPr>
      <w:rFonts w:ascii="Times New Roman" w:eastAsia="Times New Roman" w:hAnsi="Times New Roman" w:cs="Times New Roman"/>
      <w:sz w:val="24"/>
      <w:szCs w:val="24"/>
    </w:rPr>
  </w:style>
  <w:style w:type="paragraph" w:styleId="ListParagraph">
    <w:name w:val="List Paragraph"/>
    <w:basedOn w:val="Normal"/>
    <w:uiPriority w:val="34"/>
    <w:qFormat/>
    <w:rsid w:val="00575B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F7630-DF0A-499A-85E8-EEBF12134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24</Pages>
  <Words>8120</Words>
  <Characters>46287</Characters>
  <Application>Microsoft Office Word</Application>
  <DocSecurity>0</DocSecurity>
  <Lines>385</Lines>
  <Paragraphs>108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MASLAHAH AL-MURSALAH DALAM KEHDUPAN BERBANSA DAN BERNEARA </vt:lpstr>
      <vt:lpstr>Perspektf NU dan Ulamā Mazdhāhib AL-Arbā’ah )</vt:lpstr>
      <vt:lpstr/>
      <vt:lpstr>Oleh:</vt:lpstr>
      <vt:lpstr>Kawakib </vt:lpstr>
      <vt:lpstr>Sekolah Tinggi Ilmu Syari’ah (STIS) Syarif Abdurrahman Pontianak</vt:lpstr>
      <vt:lpstr/>
      <vt:lpstr>Abasrak </vt:lpstr>
    </vt:vector>
  </TitlesOfParts>
  <Company>www.teknologi.or.id</Company>
  <LinksUpToDate>false</LinksUpToDate>
  <CharactersWithSpaces>54299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bintang</dc:creator>
  <cp:lastModifiedBy>user</cp:lastModifiedBy>
  <cp:revision>10</cp:revision>
  <dcterms:created xsi:type="dcterms:W3CDTF">2020-03-09T18:28:00Z</dcterms:created>
  <dcterms:modified xsi:type="dcterms:W3CDTF">2020-03-13T07:27:00Z</dcterms:modified>
</cp:coreProperties>
</file>